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12"/>
        <w:rPr>
          <w:rFonts w:hint="eastAsia" w:asciiTheme="minorEastAsia" w:hAnsiTheme="minorEastAsia" w:eastAsiaTheme="minorEastAsia"/>
          <w:sz w:val="44"/>
          <w:szCs w:val="44"/>
          <w:lang w:val="en-US" w:eastAsia="zh-CN"/>
        </w:rPr>
      </w:pPr>
      <w:r>
        <w:rPr>
          <w:rFonts w:hint="eastAsia" w:asciiTheme="minorEastAsia" w:hAnsiTheme="minorEastAsia" w:eastAsiaTheme="minorEastAsia"/>
          <w:sz w:val="44"/>
          <w:szCs w:val="44"/>
        </w:rPr>
        <w:t>黄山市中医医院一次性使用电子宫腔成像导管</w:t>
      </w:r>
      <w:r>
        <w:rPr>
          <w:rFonts w:hint="eastAsia" w:asciiTheme="minorEastAsia" w:hAnsiTheme="minorEastAsia" w:eastAsiaTheme="minorEastAsia"/>
          <w:sz w:val="44"/>
          <w:szCs w:val="44"/>
          <w:lang w:val="en-US" w:eastAsia="zh-CN"/>
        </w:rPr>
        <w:t>（耗材）采购需求</w:t>
      </w:r>
    </w:p>
    <w:p w14:paraId="712A723E">
      <w:pPr>
        <w:pStyle w:val="2"/>
        <w:keepNext w:val="0"/>
        <w:numPr>
          <w:ilvl w:val="0"/>
          <w:numId w:val="0"/>
        </w:numPr>
        <w:spacing w:line="520" w:lineRule="exact"/>
        <w:rPr>
          <w:rFonts w:hint="eastAsia" w:ascii="宋体" w:hAnsi="宋体" w:eastAsia="黑体" w:cs="Times New Roman"/>
          <w:b/>
          <w:bCs/>
          <w:color w:val="000000"/>
          <w:kern w:val="2"/>
          <w:sz w:val="32"/>
          <w:szCs w:val="21"/>
          <w:lang w:val="en-US" w:eastAsia="zh-CN" w:bidi="ar-SA"/>
        </w:rPr>
      </w:pPr>
      <w:r>
        <w:rPr>
          <w:rFonts w:hint="eastAsia" w:ascii="宋体" w:hAnsi="宋体" w:eastAsia="黑体" w:cs="Times New Roman"/>
          <w:b/>
          <w:bCs/>
          <w:color w:val="000000"/>
          <w:kern w:val="2"/>
          <w:sz w:val="32"/>
          <w:szCs w:val="21"/>
          <w:lang w:val="en-US" w:eastAsia="zh-CN" w:bidi="ar-SA"/>
        </w:rPr>
        <w:t>一、采购清单及技术要求</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采购</w:t>
            </w:r>
          </w:p>
          <w:p w14:paraId="5401FD32">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品目</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0FEBB105">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仿宋" w:hAnsi="仿宋" w:cs="仿宋_GB2312"/>
                <w:b/>
                <w:bCs w:val="0"/>
                <w:sz w:val="32"/>
                <w:lang w:val="en-US" w:eastAsia="zh-CN"/>
              </w:rPr>
              <w:t>一次性使用电子宫腔成像导管（</w:t>
            </w:r>
            <w:r>
              <w:rPr>
                <w:rFonts w:hint="eastAsia" w:ascii="仿宋" w:hAnsi="仿宋" w:eastAsia="仿宋" w:cs="仿宋_GB2312"/>
                <w:b/>
                <w:bCs w:val="0"/>
                <w:sz w:val="32"/>
                <w:lang w:val="en-US" w:eastAsia="zh-CN"/>
              </w:rPr>
              <w:t>耗材）</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23F8E1C7">
            <w:pPr>
              <w:overflowPunct w:val="0"/>
              <w:topLinePunct/>
              <w:spacing w:line="360" w:lineRule="auto"/>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按</w:t>
            </w: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仿宋" w:hAnsi="仿宋" w:eastAsia="仿宋" w:cs="仿宋_GB2312"/>
                <w:bCs/>
                <w:sz w:val="32"/>
                <w:szCs w:val="32"/>
                <w:lang w:val="en-US" w:eastAsia="zh-CN"/>
              </w:rPr>
              <w:t>需采购</w:t>
            </w:r>
            <w:r>
              <w:rPr>
                <w:rFonts w:hint="eastAsia" w:ascii="仿宋" w:hAnsi="仿宋" w:eastAsia="仿宋" w:cs="仿宋_GB2312"/>
                <w:bCs/>
                <w:sz w:val="32"/>
                <w:lang w:val="en-US" w:eastAsia="zh-CN"/>
              </w:rPr>
              <w:t xml:space="preserve"> </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kinsoku/>
              <w:wordWrap/>
              <w:overflowPunct w:val="0"/>
              <w:topLinePunct/>
              <w:autoSpaceDE/>
              <w:autoSpaceDN/>
              <w:bidi w:val="0"/>
              <w:adjustRightInd w:val="0"/>
              <w:snapToGrid/>
              <w:spacing w:line="48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14:paraId="62742E19">
            <w:pPr>
              <w:keepNext w:val="0"/>
              <w:keepLines w:val="0"/>
              <w:pageBreakBefore w:val="0"/>
              <w:widowControl w:val="0"/>
              <w:kinsoku/>
              <w:wordWrap/>
              <w:overflowPunct w:val="0"/>
              <w:topLinePunct/>
              <w:autoSpaceDE/>
              <w:autoSpaceDN/>
              <w:bidi w:val="0"/>
              <w:adjustRightInd w:val="0"/>
              <w:snapToGrid/>
              <w:spacing w:line="480" w:lineRule="exact"/>
              <w:ind w:firstLine="198" w:firstLine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rPr>
              <w:t>1</w:t>
            </w:r>
            <w:r>
              <w:rPr>
                <w:rFonts w:hint="eastAsia" w:asciiTheme="minorEastAsia" w:hAnsiTheme="minorEastAsia" w:eastAsiaTheme="minorEastAsia" w:cstheme="minorEastAsia"/>
                <w:b w:val="0"/>
                <w:color w:val="000000"/>
                <w:sz w:val="21"/>
                <w:szCs w:val="21"/>
                <w:lang w:eastAsia="zh-CN"/>
              </w:rPr>
              <w:t>、</w:t>
            </w:r>
            <w:r>
              <w:rPr>
                <w:rFonts w:hint="eastAsia" w:asciiTheme="minorEastAsia" w:hAnsiTheme="minorEastAsia" w:eastAsiaTheme="minorEastAsia" w:cstheme="minorEastAsia"/>
                <w:b w:val="0"/>
                <w:color w:val="000000"/>
                <w:sz w:val="21"/>
                <w:szCs w:val="21"/>
                <w:lang w:val="en-US" w:eastAsia="zh-CN"/>
              </w:rPr>
              <w:t>提供近2年内≧3家业绩合同或有效供应清单；</w:t>
            </w:r>
          </w:p>
          <w:p w14:paraId="2F72836E">
            <w:pPr>
              <w:keepNext w:val="0"/>
              <w:keepLines w:val="0"/>
              <w:pageBreakBefore w:val="0"/>
              <w:widowControl w:val="0"/>
              <w:kinsoku/>
              <w:wordWrap/>
              <w:overflowPunct w:val="0"/>
              <w:topLinePunct/>
              <w:autoSpaceDE/>
              <w:autoSpaceDN/>
              <w:bidi w:val="0"/>
              <w:adjustRightInd w:val="0"/>
              <w:snapToGrid/>
              <w:spacing w:line="480" w:lineRule="exact"/>
              <w:ind w:firstLine="198" w:firstLine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2、因供货不</w:t>
            </w:r>
            <w:bookmarkStart w:id="0" w:name="_GoBack"/>
            <w:bookmarkEnd w:id="0"/>
            <w:r>
              <w:rPr>
                <w:rFonts w:hint="eastAsia" w:asciiTheme="minorEastAsia" w:hAnsiTheme="minorEastAsia" w:eastAsiaTheme="minorEastAsia" w:cstheme="minorEastAsia"/>
                <w:b w:val="0"/>
                <w:color w:val="000000"/>
                <w:sz w:val="21"/>
                <w:szCs w:val="21"/>
                <w:lang w:val="en-US" w:eastAsia="zh-CN"/>
              </w:rPr>
              <w:t>及时或者产品质量原因，医院有权终止合同；</w:t>
            </w:r>
          </w:p>
          <w:p w14:paraId="19F7A82C">
            <w:pPr>
              <w:keepNext w:val="0"/>
              <w:keepLines w:val="0"/>
              <w:pageBreakBefore w:val="0"/>
              <w:widowControl w:val="0"/>
              <w:kinsoku/>
              <w:wordWrap/>
              <w:overflowPunct w:val="0"/>
              <w:topLinePunct/>
              <w:autoSpaceDE/>
              <w:autoSpaceDN/>
              <w:bidi w:val="0"/>
              <w:adjustRightInd w:val="0"/>
              <w:snapToGrid/>
              <w:spacing w:line="480" w:lineRule="exact"/>
              <w:ind w:left="407" w:leftChars="68" w:hanging="198" w:hanging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3、为保证临床使用需求，中标提供第一批产品后，科室使用后组织产品使用反馈，科室可要求供应商更换同品牌不同规格型号产品，</w:t>
            </w:r>
            <w:r>
              <w:rPr>
                <w:rFonts w:hint="eastAsia" w:asciiTheme="minorEastAsia" w:hAnsiTheme="minorEastAsia" w:eastAsiaTheme="minorEastAsia" w:cstheme="minorEastAsia"/>
                <w:b w:val="0"/>
                <w:color w:val="auto"/>
                <w:sz w:val="21"/>
                <w:szCs w:val="21"/>
                <w:lang w:val="en-US" w:eastAsia="zh-CN"/>
              </w:rPr>
              <w:t>若</w:t>
            </w:r>
            <w:r>
              <w:rPr>
                <w:rFonts w:hint="eastAsia" w:asciiTheme="minorEastAsia" w:hAnsiTheme="minorEastAsia" w:eastAsiaTheme="minorEastAsia" w:cstheme="minorEastAsia"/>
                <w:b w:val="0"/>
                <w:color w:val="000000"/>
                <w:sz w:val="21"/>
                <w:szCs w:val="21"/>
                <w:lang w:val="en-US" w:eastAsia="zh-CN"/>
              </w:rPr>
              <w:t>临床使用反馈不合格，医院有权终止合同；</w:t>
            </w:r>
          </w:p>
          <w:p w14:paraId="47D8E308">
            <w:pPr>
              <w:keepNext w:val="0"/>
              <w:keepLines w:val="0"/>
              <w:pageBreakBefore w:val="0"/>
              <w:widowControl w:val="0"/>
              <w:kinsoku/>
              <w:wordWrap/>
              <w:overflowPunct w:val="0"/>
              <w:topLinePunct/>
              <w:autoSpaceDE/>
              <w:autoSpaceDN/>
              <w:bidi w:val="0"/>
              <w:adjustRightInd w:val="0"/>
              <w:snapToGrid/>
              <w:spacing w:line="480" w:lineRule="exact"/>
              <w:ind w:left="407" w:leftChars="68" w:hanging="198" w:hanging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4、产品须为合法企业生产，符合国家相关质量标准。为保证供应产品质量的可追溯性以及质保期的真实性，签订合同前提供原厂授权书及售后服务承诺书；</w:t>
            </w:r>
          </w:p>
          <w:p w14:paraId="25AA8525">
            <w:pPr>
              <w:keepNext w:val="0"/>
              <w:keepLines w:val="0"/>
              <w:pageBreakBefore w:val="0"/>
              <w:widowControl w:val="0"/>
              <w:kinsoku/>
              <w:wordWrap/>
              <w:overflowPunct w:val="0"/>
              <w:topLinePunct/>
              <w:autoSpaceDE/>
              <w:autoSpaceDN/>
              <w:bidi w:val="0"/>
              <w:adjustRightInd w:val="0"/>
              <w:snapToGrid/>
              <w:spacing w:line="480" w:lineRule="exact"/>
              <w:ind w:left="407" w:leftChars="68" w:hanging="198" w:hangingChars="100"/>
              <w:textAlignment w:val="auto"/>
              <w:rPr>
                <w:rFonts w:hint="eastAsia" w:asciiTheme="minorEastAsia" w:hAnsiTheme="minorEastAsia" w:eastAsiaTheme="minorEastAsia" w:cstheme="minorEastAsia"/>
                <w:b w:val="0"/>
                <w:color w:val="auto"/>
                <w:sz w:val="21"/>
                <w:szCs w:val="21"/>
                <w:lang w:val="en-US" w:eastAsia="zh-CN"/>
              </w:rPr>
            </w:pPr>
            <w:r>
              <w:rPr>
                <w:rFonts w:hint="eastAsia" w:asciiTheme="minorEastAsia" w:hAnsiTheme="minorEastAsia" w:eastAsiaTheme="minorEastAsia" w:cstheme="minorEastAsia"/>
                <w:b w:val="0"/>
                <w:color w:val="auto"/>
                <w:sz w:val="21"/>
                <w:szCs w:val="21"/>
                <w:lang w:val="en-US" w:eastAsia="zh-CN"/>
              </w:rPr>
              <w:t>5、合同签订后，成交供应商配送需满足安徽省医疗保障局的相关政策要求和规定；</w:t>
            </w:r>
          </w:p>
          <w:p w14:paraId="18B51860">
            <w:pPr>
              <w:keepNext w:val="0"/>
              <w:keepLines w:val="0"/>
              <w:pageBreakBefore w:val="0"/>
              <w:widowControl w:val="0"/>
              <w:kinsoku/>
              <w:wordWrap/>
              <w:overflowPunct w:val="0"/>
              <w:topLinePunct/>
              <w:autoSpaceDE/>
              <w:autoSpaceDN/>
              <w:bidi w:val="0"/>
              <w:adjustRightInd w:val="0"/>
              <w:snapToGrid/>
              <w:spacing w:line="480" w:lineRule="exact"/>
              <w:ind w:left="407" w:leftChars="68" w:hanging="198" w:hanging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6、遇国家及省、市级带量采购政策调整，应根据相关要求及时调整价格；</w:t>
            </w:r>
          </w:p>
          <w:p w14:paraId="6DC1A617">
            <w:pPr>
              <w:keepNext w:val="0"/>
              <w:keepLines w:val="0"/>
              <w:pageBreakBefore w:val="0"/>
              <w:widowControl w:val="0"/>
              <w:kinsoku/>
              <w:wordWrap/>
              <w:overflowPunct w:val="0"/>
              <w:topLinePunct/>
              <w:autoSpaceDE/>
              <w:autoSpaceDN/>
              <w:bidi w:val="0"/>
              <w:adjustRightInd w:val="0"/>
              <w:snapToGrid/>
              <w:spacing w:line="480" w:lineRule="exact"/>
              <w:ind w:firstLine="198" w:firstLine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7、中标供应商需提供产品的完整资料两套；</w:t>
            </w:r>
          </w:p>
          <w:p w14:paraId="09F95200">
            <w:pPr>
              <w:keepNext w:val="0"/>
              <w:keepLines w:val="0"/>
              <w:pageBreakBefore w:val="0"/>
              <w:widowControl w:val="0"/>
              <w:kinsoku/>
              <w:wordWrap/>
              <w:overflowPunct w:val="0"/>
              <w:topLinePunct/>
              <w:autoSpaceDE/>
              <w:autoSpaceDN/>
              <w:bidi w:val="0"/>
              <w:adjustRightInd w:val="0"/>
              <w:snapToGrid/>
              <w:spacing w:line="480" w:lineRule="exact"/>
              <w:ind w:left="407" w:leftChars="68" w:hanging="198" w:hanging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8、配套提供设备主机使用，投标时需提供设备及一次性使用电子宫腔成像导管（耗材）及其配套主机的产品彩页或照片以及产品说明、具体的规格型号。保证所提供的产品合格率100%，如出现不符合招标文件要求的产品，无条件退货，并承担相应损失；</w:t>
            </w:r>
          </w:p>
          <w:p w14:paraId="35912D34">
            <w:pPr>
              <w:keepNext w:val="0"/>
              <w:keepLines w:val="0"/>
              <w:pageBreakBefore w:val="0"/>
              <w:widowControl w:val="0"/>
              <w:kinsoku/>
              <w:wordWrap/>
              <w:overflowPunct w:val="0"/>
              <w:topLinePunct/>
              <w:autoSpaceDE/>
              <w:autoSpaceDN/>
              <w:bidi w:val="0"/>
              <w:adjustRightInd w:val="0"/>
              <w:snapToGrid/>
              <w:spacing w:line="480" w:lineRule="exact"/>
              <w:ind w:left="435" w:leftChars="77" w:hanging="198" w:hanging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9、提供现场操作培训及维护培训；</w:t>
            </w:r>
          </w:p>
          <w:p w14:paraId="20ED8DDA">
            <w:pPr>
              <w:keepNext w:val="0"/>
              <w:keepLines w:val="0"/>
              <w:pageBreakBefore w:val="0"/>
              <w:widowControl w:val="0"/>
              <w:kinsoku/>
              <w:wordWrap/>
              <w:overflowPunct w:val="0"/>
              <w:topLinePunct/>
              <w:autoSpaceDE/>
              <w:autoSpaceDN/>
              <w:bidi w:val="0"/>
              <w:adjustRightInd w:val="0"/>
              <w:snapToGrid/>
              <w:spacing w:line="480" w:lineRule="exact"/>
              <w:ind w:left="435" w:leftChars="77" w:hanging="198" w:hanging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10、售后服务 在我院所购买使用一次性使用电子宫腔成像导管（耗材）完毕之前需保证所提供的设备能正常使用，维修人员在24小时内到达最终用户现场实施维修。单次停机时间不得超过3天，否则做相应的补偿；</w:t>
            </w:r>
          </w:p>
          <w:p w14:paraId="7106F5BE">
            <w:pPr>
              <w:keepNext w:val="0"/>
              <w:keepLines w:val="0"/>
              <w:pageBreakBefore w:val="0"/>
              <w:widowControl w:val="0"/>
              <w:kinsoku/>
              <w:wordWrap/>
              <w:overflowPunct w:val="0"/>
              <w:topLinePunct/>
              <w:autoSpaceDE/>
              <w:autoSpaceDN/>
              <w:bidi w:val="0"/>
              <w:adjustRightInd w:val="0"/>
              <w:snapToGrid/>
              <w:spacing w:line="48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二、性能及参数要求</w:t>
            </w:r>
          </w:p>
          <w:p w14:paraId="5A04EA43">
            <w:pPr>
              <w:keepNext w:val="0"/>
              <w:keepLines w:val="0"/>
              <w:pageBreakBefore w:val="0"/>
              <w:widowControl w:val="0"/>
              <w:kinsoku/>
              <w:wordWrap/>
              <w:overflowPunct w:val="0"/>
              <w:topLinePunct/>
              <w:autoSpaceDE/>
              <w:autoSpaceDN/>
              <w:bidi w:val="0"/>
              <w:adjustRightInd w:val="0"/>
              <w:snapToGrid/>
              <w:spacing w:line="48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（一）</w:t>
            </w:r>
            <w:r>
              <w:rPr>
                <w:rFonts w:hint="eastAsia"/>
                <w:b/>
                <w:bCs/>
                <w:sz w:val="24"/>
                <w:szCs w:val="24"/>
                <w:lang w:val="en-US" w:eastAsia="zh-CN"/>
              </w:rPr>
              <w:t>一次性使用电子宫腔成像导管</w:t>
            </w:r>
            <w:r>
              <w:rPr>
                <w:rFonts w:hint="eastAsia" w:asciiTheme="minorEastAsia" w:hAnsiTheme="minorEastAsia" w:eastAsiaTheme="minorEastAsia" w:cstheme="minorEastAsia"/>
                <w:b/>
                <w:bCs/>
                <w:color w:val="000000"/>
                <w:sz w:val="24"/>
                <w:szCs w:val="24"/>
                <w:lang w:val="en-US" w:eastAsia="zh-CN"/>
              </w:rPr>
              <w:t>（耗材）</w:t>
            </w:r>
          </w:p>
          <w:p w14:paraId="08426DBE">
            <w:pPr>
              <w:keepNext w:val="0"/>
              <w:keepLines w:val="0"/>
              <w:pageBreakBefore w:val="0"/>
              <w:widowControl w:val="0"/>
              <w:kinsoku/>
              <w:wordWrap/>
              <w:overflowPunct w:val="0"/>
              <w:topLinePunct/>
              <w:autoSpaceDE/>
              <w:autoSpaceDN/>
              <w:bidi w:val="0"/>
              <w:adjustRightInd w:val="0"/>
              <w:snapToGrid/>
              <w:spacing w:line="480" w:lineRule="exact"/>
              <w:ind w:left="407" w:leftChars="68" w:hanging="198" w:hanging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1、该耗材属于安徽省医保平台耗材集中交易目录内产品（提供平台截图）；</w:t>
            </w:r>
          </w:p>
          <w:p w14:paraId="33047093">
            <w:pPr>
              <w:keepNext w:val="0"/>
              <w:keepLines w:val="0"/>
              <w:pageBreakBefore w:val="0"/>
              <w:widowControl w:val="0"/>
              <w:kinsoku/>
              <w:wordWrap/>
              <w:overflowPunct w:val="0"/>
              <w:topLinePunct/>
              <w:autoSpaceDE/>
              <w:autoSpaceDN/>
              <w:bidi w:val="0"/>
              <w:adjustRightInd w:val="0"/>
              <w:snapToGrid/>
              <w:spacing w:line="480" w:lineRule="exact"/>
              <w:ind w:left="407" w:leftChars="68" w:hanging="198" w:hanging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2、一次性使用宫腔电子成像导管：由一次性使用宫腔电子成像导管、扩宫棒、子宫探针组成。电子内窥镜主要由头端部（含 LED 照明、光学镜头、CMOS 成像模组）、插入部（含器械通道，注液通道共用）、手柄、电缆和连接器组成；</w:t>
            </w:r>
          </w:p>
          <w:p w14:paraId="4B6F7138">
            <w:pPr>
              <w:keepNext w:val="0"/>
              <w:keepLines w:val="0"/>
              <w:pageBreakBefore w:val="0"/>
              <w:widowControl w:val="0"/>
              <w:kinsoku/>
              <w:wordWrap/>
              <w:overflowPunct w:val="0"/>
              <w:topLinePunct/>
              <w:autoSpaceDE/>
              <w:autoSpaceDN/>
              <w:bidi w:val="0"/>
              <w:adjustRightInd w:val="0"/>
              <w:snapToGrid/>
              <w:spacing w:line="480" w:lineRule="exact"/>
              <w:ind w:left="407" w:leftChars="68" w:hanging="198" w:hanging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3、配备多种器械包括：双开剪刀、单开剪刀、异物钳、活检钳，直径1.6mm，工作长度≥360mm（提供承诺函）；</w:t>
            </w:r>
          </w:p>
          <w:p w14:paraId="6758AA9A">
            <w:pPr>
              <w:keepNext w:val="0"/>
              <w:keepLines w:val="0"/>
              <w:pageBreakBefore w:val="0"/>
              <w:widowControl w:val="0"/>
              <w:kinsoku/>
              <w:wordWrap/>
              <w:overflowPunct w:val="0"/>
              <w:topLinePunct/>
              <w:autoSpaceDE/>
              <w:autoSpaceDN/>
              <w:bidi w:val="0"/>
              <w:adjustRightInd w:val="0"/>
              <w:snapToGrid/>
              <w:spacing w:line="480" w:lineRule="exact"/>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★4、输出图像像素≥1280×720，景深3~50mm；</w:t>
            </w:r>
          </w:p>
          <w:p w14:paraId="75B2C511">
            <w:pPr>
              <w:keepNext w:val="0"/>
              <w:keepLines w:val="0"/>
              <w:pageBreakBefore w:val="0"/>
              <w:widowControl w:val="0"/>
              <w:kinsoku/>
              <w:wordWrap/>
              <w:overflowPunct w:val="0"/>
              <w:topLinePunct/>
              <w:autoSpaceDE/>
              <w:autoSpaceDN/>
              <w:bidi w:val="0"/>
              <w:adjustRightInd w:val="0"/>
              <w:snapToGrid/>
              <w:spacing w:line="480" w:lineRule="exact"/>
              <w:ind w:left="396" w:hanging="396" w:hangingChars="2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★5、视向角0°，视场角≥110°，360°可旋转，便于术中对宫角及子宫侧壁观察；</w:t>
            </w:r>
          </w:p>
          <w:p w14:paraId="269568BE">
            <w:pPr>
              <w:keepNext w:val="0"/>
              <w:keepLines w:val="0"/>
              <w:pageBreakBefore w:val="0"/>
              <w:widowControl w:val="0"/>
              <w:kinsoku/>
              <w:wordWrap/>
              <w:overflowPunct w:val="0"/>
              <w:topLinePunct/>
              <w:autoSpaceDE/>
              <w:autoSpaceDN/>
              <w:bidi w:val="0"/>
              <w:adjustRightInd w:val="0"/>
              <w:snapToGrid/>
              <w:spacing w:line="480" w:lineRule="exact"/>
              <w:ind w:firstLine="198" w:firstLine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6、双侧LED光源显色指数≥75，色温9000~14000K，照度≥1500lx；</w:t>
            </w:r>
          </w:p>
          <w:p w14:paraId="7E13CDA9">
            <w:pPr>
              <w:keepNext w:val="0"/>
              <w:keepLines w:val="0"/>
              <w:pageBreakBefore w:val="0"/>
              <w:widowControl w:val="0"/>
              <w:kinsoku/>
              <w:wordWrap/>
              <w:overflowPunct w:val="0"/>
              <w:topLinePunct/>
              <w:autoSpaceDE/>
              <w:autoSpaceDN/>
              <w:bidi w:val="0"/>
              <w:adjustRightInd w:val="0"/>
              <w:snapToGrid/>
              <w:spacing w:line="480" w:lineRule="exact"/>
              <w:ind w:firstLine="198" w:firstLine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7、镜体外径直径≤5.5mm，工作长度≥200mm；</w:t>
            </w:r>
          </w:p>
          <w:p w14:paraId="298D1197">
            <w:pPr>
              <w:keepNext w:val="0"/>
              <w:keepLines w:val="0"/>
              <w:pageBreakBefore w:val="0"/>
              <w:widowControl w:val="0"/>
              <w:kinsoku/>
              <w:wordWrap/>
              <w:overflowPunct w:val="0"/>
              <w:topLinePunct/>
              <w:autoSpaceDE/>
              <w:autoSpaceDN/>
              <w:bidi w:val="0"/>
              <w:adjustRightInd w:val="0"/>
              <w:snapToGrid/>
              <w:spacing w:line="480" w:lineRule="exact"/>
              <w:ind w:firstLine="198" w:firstLine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8、器械通道≥1.8mm，兼容5Fr手术器械；</w:t>
            </w:r>
          </w:p>
          <w:p w14:paraId="194EFCE4">
            <w:pPr>
              <w:keepNext w:val="0"/>
              <w:keepLines w:val="0"/>
              <w:pageBreakBefore w:val="0"/>
              <w:widowControl w:val="0"/>
              <w:kinsoku/>
              <w:wordWrap/>
              <w:overflowPunct w:val="0"/>
              <w:topLinePunct/>
              <w:autoSpaceDE/>
              <w:autoSpaceDN/>
              <w:bidi w:val="0"/>
              <w:adjustRightInd w:val="0"/>
              <w:snapToGrid/>
              <w:spacing w:line="480" w:lineRule="exact"/>
              <w:ind w:firstLine="198" w:firstLine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9、注水通道的流量≥130ml/min；</w:t>
            </w:r>
          </w:p>
          <w:p w14:paraId="7D41777B">
            <w:pPr>
              <w:keepNext w:val="0"/>
              <w:keepLines w:val="0"/>
              <w:pageBreakBefore w:val="0"/>
              <w:widowControl w:val="0"/>
              <w:kinsoku/>
              <w:wordWrap/>
              <w:overflowPunct w:val="0"/>
              <w:topLinePunct/>
              <w:autoSpaceDE/>
              <w:autoSpaceDN/>
              <w:bidi w:val="0"/>
              <w:adjustRightInd w:val="0"/>
              <w:snapToGrid/>
              <w:spacing w:line="480" w:lineRule="exact"/>
              <w:ind w:left="407" w:leftChars="68" w:hanging="198" w:hangingChars="1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10、镜体独立进水管和回水管，水管长度≥1020mm，避免膨宫管路进入手术区域；</w:t>
            </w:r>
          </w:p>
          <w:p w14:paraId="437FBF70">
            <w:pPr>
              <w:keepNext w:val="0"/>
              <w:keepLines w:val="0"/>
              <w:pageBreakBefore w:val="0"/>
              <w:widowControl w:val="0"/>
              <w:kinsoku/>
              <w:wordWrap/>
              <w:overflowPunct w:val="0"/>
              <w:topLinePunct/>
              <w:autoSpaceDE/>
              <w:autoSpaceDN/>
              <w:bidi w:val="0"/>
              <w:adjustRightInd w:val="0"/>
              <w:snapToGrid/>
              <w:spacing w:line="480" w:lineRule="exact"/>
              <w:ind w:left="396" w:hanging="396" w:hangingChars="200"/>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★11、采用陶瓷头端，可兼容电外科手术器械，减少术中电磁信号对影像干扰；</w:t>
            </w:r>
          </w:p>
          <w:p w14:paraId="06B6B3D5">
            <w:pPr>
              <w:keepNext w:val="0"/>
              <w:keepLines w:val="0"/>
              <w:pageBreakBefore w:val="0"/>
              <w:widowControl w:val="0"/>
              <w:kinsoku/>
              <w:wordWrap/>
              <w:overflowPunct w:val="0"/>
              <w:topLinePunct/>
              <w:autoSpaceDE/>
              <w:autoSpaceDN/>
              <w:bidi w:val="0"/>
              <w:adjustRightInd w:val="0"/>
              <w:snapToGrid/>
              <w:spacing w:line="480" w:lineRule="exact"/>
              <w:ind w:left="407" w:leftChars="68" w:hanging="198" w:hangingChars="100"/>
              <w:textAlignment w:val="auto"/>
              <w:rPr>
                <w:rFonts w:hint="default"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b w:val="0"/>
                <w:color w:val="000000"/>
                <w:sz w:val="21"/>
                <w:szCs w:val="21"/>
                <w:lang w:val="en-US" w:eastAsia="zh-CN"/>
              </w:rPr>
              <w:t>12、导管管体采用宫腔电子成像导管管体采用医用不锈钢制成，手柄采用ABS树脂制成；</w:t>
            </w:r>
          </w:p>
          <w:p w14:paraId="2F82DDF1">
            <w:pPr>
              <w:keepNext w:val="0"/>
              <w:keepLines w:val="0"/>
              <w:pageBreakBefore w:val="0"/>
              <w:widowControl w:val="0"/>
              <w:numPr>
                <w:numId w:val="0"/>
              </w:numPr>
              <w:kinsoku/>
              <w:wordWrap/>
              <w:overflowPunct w:val="0"/>
              <w:topLinePunct/>
              <w:autoSpaceDE/>
              <w:autoSpaceDN/>
              <w:bidi w:val="0"/>
              <w:adjustRightInd w:val="0"/>
              <w:snapToGrid/>
              <w:spacing w:line="48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（二）设备主机及附属配件（≥1套）</w:t>
            </w:r>
          </w:p>
          <w:p w14:paraId="5DA7C7CC">
            <w:pPr>
              <w:keepNext w:val="0"/>
              <w:keepLines w:val="0"/>
              <w:pageBreakBefore w:val="0"/>
              <w:kinsoku/>
              <w:wordWrap/>
              <w:overflowPunct w:val="0"/>
              <w:topLinePunct/>
              <w:autoSpaceDE/>
              <w:autoSpaceDN/>
              <w:bidi w:val="0"/>
              <w:adjustRightInd w:val="0"/>
              <w:snapToGrid/>
              <w:spacing w:line="480" w:lineRule="exact"/>
              <w:ind w:firstLine="198"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1、电子内窥镜图像处理器具有有效的医疗器械注册证；</w:t>
            </w:r>
          </w:p>
          <w:p w14:paraId="7298E1B5">
            <w:pPr>
              <w:keepNext w:val="0"/>
              <w:keepLines w:val="0"/>
              <w:pageBreakBefore w:val="0"/>
              <w:kinsoku/>
              <w:wordWrap/>
              <w:overflowPunct w:val="0"/>
              <w:topLinePunct/>
              <w:autoSpaceDE/>
              <w:autoSpaceDN/>
              <w:bidi w:val="0"/>
              <w:adjustRightInd w:val="0"/>
              <w:snapToGrid/>
              <w:spacing w:line="480" w:lineRule="exact"/>
              <w:ind w:left="456" w:hanging="396" w:hanging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★2、电子内窥镜图像处理器：由箱式推车、图像处理系统、灌流装置、吸引装置、脚踏开关组成；</w:t>
            </w:r>
          </w:p>
          <w:p w14:paraId="5E8DB043">
            <w:pPr>
              <w:keepNext w:val="0"/>
              <w:keepLines w:val="0"/>
              <w:pageBreakBefore w:val="0"/>
              <w:kinsoku/>
              <w:wordWrap/>
              <w:overflowPunct w:val="0"/>
              <w:topLinePunct/>
              <w:autoSpaceDE/>
              <w:autoSpaceDN/>
              <w:bidi w:val="0"/>
              <w:adjustRightInd w:val="0"/>
              <w:snapToGrid/>
              <w:spacing w:line="480" w:lineRule="exact"/>
              <w:ind w:left="435" w:leftChars="77" w:hanging="198" w:hanging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3、配套提供一套图文工作站，打印诊断报告；（提供</w:t>
            </w:r>
            <w:r>
              <w:rPr>
                <w:rFonts w:hint="eastAsia" w:asciiTheme="minorEastAsia" w:hAnsiTheme="minorEastAsia" w:eastAsiaTheme="minorEastAsia" w:cstheme="minorEastAsia"/>
                <w:spacing w:val="-6"/>
                <w:kern w:val="2"/>
                <w:sz w:val="21"/>
                <w:szCs w:val="21"/>
                <w:lang w:val="en-US" w:eastAsia="zh-CN" w:bidi="ar-SA"/>
              </w:rPr>
              <w:t>承诺函</w:t>
            </w:r>
            <w:r>
              <w:rPr>
                <w:rFonts w:hint="eastAsia" w:asciiTheme="minorEastAsia" w:hAnsiTheme="minorEastAsia" w:eastAsiaTheme="minorEastAsia" w:cstheme="minorEastAsia"/>
                <w:sz w:val="21"/>
                <w:szCs w:val="21"/>
                <w:lang w:val="en-US" w:eastAsia="zh-CN"/>
              </w:rPr>
              <w:t>）；</w:t>
            </w:r>
          </w:p>
          <w:p w14:paraId="3E279072">
            <w:pPr>
              <w:keepNext w:val="0"/>
              <w:keepLines w:val="0"/>
              <w:pageBreakBefore w:val="0"/>
              <w:kinsoku/>
              <w:wordWrap/>
              <w:overflowPunct w:val="0"/>
              <w:topLinePunct/>
              <w:autoSpaceDE/>
              <w:autoSpaceDN/>
              <w:bidi w:val="0"/>
              <w:adjustRightInd w:val="0"/>
              <w:snapToGrid/>
              <w:spacing w:line="480" w:lineRule="exact"/>
              <w:ind w:left="435" w:leftChars="77" w:hanging="198" w:hanging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4、一键开机，可同时开启监视器、图像处理系统、灌流装置和吸引装置电源开关；</w:t>
            </w:r>
          </w:p>
          <w:p w14:paraId="58684464">
            <w:pPr>
              <w:keepNext w:val="0"/>
              <w:keepLines w:val="0"/>
              <w:pageBreakBefore w:val="0"/>
              <w:kinsoku/>
              <w:wordWrap/>
              <w:overflowPunct w:val="0"/>
              <w:topLinePunct/>
              <w:autoSpaceDE/>
              <w:autoSpaceDN/>
              <w:bidi w:val="0"/>
              <w:adjustRightInd w:val="0"/>
              <w:snapToGrid/>
              <w:spacing w:line="480" w:lineRule="exact"/>
              <w:ind w:left="435" w:leftChars="77" w:hanging="198" w:hanging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5、台车悬臂可水平旋转角度≥180°，显示屏左右旋转角度≥180°。</w:t>
            </w:r>
          </w:p>
          <w:p w14:paraId="472B5D88">
            <w:pPr>
              <w:keepNext w:val="0"/>
              <w:keepLines w:val="0"/>
              <w:pageBreakBefore w:val="0"/>
              <w:kinsoku/>
              <w:wordWrap/>
              <w:overflowPunct w:val="0"/>
              <w:topLinePunct/>
              <w:autoSpaceDE/>
              <w:autoSpaceDN/>
              <w:bidi w:val="0"/>
              <w:adjustRightInd w:val="0"/>
              <w:snapToGrid/>
              <w:spacing w:line="480" w:lineRule="exact"/>
              <w:ind w:left="435" w:leftChars="77" w:hanging="198" w:hanging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6、吸引装置:膨宫吸引双泵联动，可实现连续对流，手术视野更清晰;分为低速与高速。</w:t>
            </w:r>
          </w:p>
          <w:p w14:paraId="691BC108">
            <w:pPr>
              <w:keepNext w:val="0"/>
              <w:keepLines w:val="0"/>
              <w:pageBreakBefore w:val="0"/>
              <w:kinsoku/>
              <w:wordWrap/>
              <w:overflowPunct w:val="0"/>
              <w:topLinePunct/>
              <w:autoSpaceDE/>
              <w:autoSpaceDN/>
              <w:bidi w:val="0"/>
              <w:adjustRightInd w:val="0"/>
              <w:snapToGrid/>
              <w:spacing w:line="480" w:lineRule="exact"/>
              <w:ind w:left="474" w:leftChars="154"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灌流装置具有过压减压和过压报警功能,具有压力监测、流速监测及流速统计功能。</w:t>
            </w:r>
          </w:p>
          <w:p w14:paraId="1A8583A9">
            <w:pPr>
              <w:keepNext w:val="0"/>
              <w:keepLines w:val="0"/>
              <w:pageBreakBefore w:val="0"/>
              <w:kinsoku/>
              <w:wordWrap/>
              <w:overflowPunct w:val="0"/>
              <w:topLinePunct/>
              <w:autoSpaceDE/>
              <w:autoSpaceDN/>
              <w:bidi w:val="0"/>
              <w:adjustRightInd w:val="0"/>
              <w:snapToGrid/>
              <w:spacing w:line="480" w:lineRule="exact"/>
              <w:ind w:firstLine="198"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7、配套冲洗管(膨宫管)、吸引管，支持高温高压灭菌。</w:t>
            </w:r>
          </w:p>
          <w:p w14:paraId="466F3344">
            <w:pPr>
              <w:keepNext w:val="0"/>
              <w:keepLines w:val="0"/>
              <w:pageBreakBefore w:val="0"/>
              <w:kinsoku/>
              <w:wordWrap/>
              <w:overflowPunct w:val="0"/>
              <w:topLinePunct/>
              <w:autoSpaceDE/>
              <w:autoSpaceDN/>
              <w:bidi w:val="0"/>
              <w:adjustRightInd w:val="0"/>
              <w:snapToGrid/>
              <w:spacing w:line="480" w:lineRule="exact"/>
              <w:ind w:left="435" w:leftChars="77" w:hanging="198" w:hanging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 专用医用监视器，尺寸≥ 21.5英寸，分辨率≥1920×1080；</w:t>
            </w:r>
          </w:p>
          <w:p w14:paraId="77A6FA2A">
            <w:pPr>
              <w:keepNext w:val="0"/>
              <w:keepLines w:val="0"/>
              <w:pageBreakBefore w:val="0"/>
              <w:kinsoku/>
              <w:wordWrap/>
              <w:overflowPunct w:val="0"/>
              <w:topLinePunct/>
              <w:autoSpaceDE/>
              <w:autoSpaceDN/>
              <w:bidi w:val="0"/>
              <w:adjustRightInd w:val="0"/>
              <w:snapToGrid/>
              <w:spacing w:line="480" w:lineRule="exact"/>
              <w:ind w:left="435" w:leftChars="77" w:hanging="198" w:hanging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9、显示器≥ 14 英寸，最小分辨率1024×600；图像处理器支持拍照、录像，USB储存功能；分辨率1280×720，60帧；</w:t>
            </w:r>
          </w:p>
          <w:p w14:paraId="2F8E8E05">
            <w:pPr>
              <w:keepNext w:val="0"/>
              <w:keepLines w:val="0"/>
              <w:pageBreakBefore w:val="0"/>
              <w:kinsoku/>
              <w:wordWrap/>
              <w:overflowPunct w:val="0"/>
              <w:topLinePunct/>
              <w:autoSpaceDE/>
              <w:autoSpaceDN/>
              <w:bidi w:val="0"/>
              <w:adjustRightInd w:val="0"/>
              <w:snapToGrid/>
              <w:spacing w:line="480" w:lineRule="exact"/>
              <w:ind w:left="435" w:leftChars="77" w:hanging="198" w:hanging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操作面板全触屏控制，支持图像调节，显示设置功能；支持统计流量数据归零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校准功能；支持手动白平衡，拍照和录像等。</w:t>
            </w:r>
          </w:p>
          <w:p w14:paraId="0E7F0C8E">
            <w:pPr>
              <w:keepNext w:val="0"/>
              <w:keepLines w:val="0"/>
              <w:pageBreakBefore w:val="0"/>
              <w:widowControl/>
              <w:numPr>
                <w:ilvl w:val="0"/>
                <w:numId w:val="0"/>
              </w:numPr>
              <w:suppressLineNumbers w:val="0"/>
              <w:kinsoku/>
              <w:wordWrap/>
              <w:overflowPunct w:val="0"/>
              <w:topLinePunct/>
              <w:autoSpaceDE/>
              <w:autoSpaceDN/>
              <w:bidi w:val="0"/>
              <w:adjustRightInd w:val="0"/>
              <w:snapToGrid/>
              <w:spacing w:line="480" w:lineRule="exact"/>
              <w:ind w:left="435" w:leftChars="77" w:hanging="198" w:hangingChars="100"/>
              <w:jc w:val="left"/>
              <w:textAlignment w:val="auto"/>
              <w:rPr>
                <w:rFonts w:hint="eastAsia" w:asciiTheme="minorEastAsia" w:hAnsiTheme="minorEastAsia" w:eastAsiaTheme="minorEastAsia" w:cstheme="minorEastAsia"/>
                <w:b w:val="0"/>
                <w:color w:val="000000"/>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脚踏开关可开启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关闭灌流装置以及调整吸引装置</w:t>
            </w:r>
            <w:r>
              <w:rPr>
                <w:rFonts w:hint="eastAsia" w:asciiTheme="minorEastAsia" w:hAnsiTheme="minorEastAsia" w:eastAsiaTheme="minorEastAsia" w:cstheme="minorEastAsia"/>
                <w:sz w:val="21"/>
                <w:szCs w:val="21"/>
                <w:lang w:val="en-US" w:eastAsia="zh-CN"/>
              </w:rPr>
              <w:t>慢速循环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快速循环</w:t>
            </w:r>
            <w:r>
              <w:rPr>
                <w:rFonts w:hint="eastAsia" w:asciiTheme="minorEastAsia" w:hAnsiTheme="minorEastAsia" w:eastAsiaTheme="minorEastAsia" w:cstheme="minorEastAsia"/>
                <w:sz w:val="21"/>
                <w:szCs w:val="21"/>
              </w:rPr>
              <w:t>，且具有防水功能，防水等级为 IPX8。</w:t>
            </w:r>
          </w:p>
          <w:p w14:paraId="55C72813">
            <w:pPr>
              <w:keepNext w:val="0"/>
              <w:keepLines w:val="0"/>
              <w:pageBreakBefore w:val="0"/>
              <w:widowControl w:val="0"/>
              <w:kinsoku/>
              <w:wordWrap/>
              <w:overflowPunct w:val="0"/>
              <w:topLinePunct/>
              <w:autoSpaceDE/>
              <w:autoSpaceDN/>
              <w:bidi w:val="0"/>
              <w:adjustRightInd w:val="0"/>
              <w:snapToGrid/>
              <w:spacing w:line="48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三、产品限价：</w:t>
            </w:r>
          </w:p>
          <w:p w14:paraId="4C52BD10">
            <w:pPr>
              <w:keepNext w:val="0"/>
              <w:keepLines w:val="0"/>
              <w:pageBreakBefore w:val="0"/>
              <w:widowControl w:val="0"/>
              <w:kinsoku/>
              <w:wordWrap/>
              <w:overflowPunct w:val="0"/>
              <w:topLinePunct/>
              <w:autoSpaceDE/>
              <w:autoSpaceDN/>
              <w:bidi w:val="0"/>
              <w:adjustRightInd w:val="0"/>
              <w:snapToGrid/>
              <w:spacing w:line="480" w:lineRule="exact"/>
              <w:ind w:firstLine="228" w:firstLine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一次性使用电子宫腔成像导管（耗材） 1250元/把（个）</w:t>
            </w:r>
          </w:p>
          <w:p w14:paraId="2076968F">
            <w:pPr>
              <w:keepNext w:val="0"/>
              <w:keepLines w:val="0"/>
              <w:pageBreakBefore w:val="0"/>
              <w:widowControl w:val="0"/>
              <w:kinsoku/>
              <w:wordWrap/>
              <w:overflowPunct w:val="0"/>
              <w:topLinePunct/>
              <w:autoSpaceDE/>
              <w:autoSpaceDN/>
              <w:bidi w:val="0"/>
              <w:adjustRightInd w:val="0"/>
              <w:snapToGrid/>
              <w:spacing w:line="48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四</w:t>
            </w:r>
            <w:r>
              <w:rPr>
                <w:rFonts w:hint="eastAsia" w:asciiTheme="minorEastAsia" w:hAnsiTheme="minorEastAsia" w:eastAsiaTheme="minorEastAsia" w:cstheme="minorEastAsia"/>
                <w:b/>
                <w:bCs/>
                <w:color w:val="000000"/>
                <w:sz w:val="24"/>
                <w:szCs w:val="24"/>
              </w:rPr>
              <w:t>、要求提供的证明材料包括：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48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48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48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48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4、产品检测报告；</w:t>
            </w:r>
          </w:p>
          <w:p w14:paraId="53BD262C">
            <w:pPr>
              <w:keepNext w:val="0"/>
              <w:keepLines w:val="0"/>
              <w:pageBreakBefore w:val="0"/>
              <w:widowControl w:val="0"/>
              <w:kinsoku/>
              <w:wordWrap/>
              <w:overflowPunct w:val="0"/>
              <w:topLinePunct/>
              <w:autoSpaceDE/>
              <w:autoSpaceDN/>
              <w:bidi w:val="0"/>
              <w:adjustRightInd w:val="0"/>
              <w:snapToGrid/>
              <w:spacing w:line="48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5、产品注册证 ； </w:t>
            </w:r>
          </w:p>
          <w:p w14:paraId="4695EBE1">
            <w:pPr>
              <w:keepNext w:val="0"/>
              <w:keepLines w:val="0"/>
              <w:pageBreakBefore w:val="0"/>
              <w:widowControl w:val="0"/>
              <w:kinsoku/>
              <w:wordWrap/>
              <w:overflowPunct w:val="0"/>
              <w:topLinePunct/>
              <w:autoSpaceDE/>
              <w:autoSpaceDN/>
              <w:bidi w:val="0"/>
              <w:adjustRightInd w:val="0"/>
              <w:snapToGrid/>
              <w:spacing w:line="480" w:lineRule="exact"/>
              <w:ind w:firstLine="228" w:firstLine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6、其它证明材料</w:t>
            </w:r>
          </w:p>
          <w:p w14:paraId="486DA11C">
            <w:pPr>
              <w:keepNext w:val="0"/>
              <w:keepLines w:val="0"/>
              <w:pageBreakBefore w:val="0"/>
              <w:widowControl w:val="0"/>
              <w:kinsoku/>
              <w:wordWrap/>
              <w:overflowPunct w:val="0"/>
              <w:topLinePunct/>
              <w:autoSpaceDE/>
              <w:autoSpaceDN/>
              <w:bidi w:val="0"/>
              <w:adjustRightInd w:val="0"/>
              <w:snapToGrid/>
              <w:spacing w:line="480" w:lineRule="exact"/>
              <w:ind w:firstLine="458" w:firstLineChars="200"/>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rPr>
              <w:t>以上六种，需加盖公章，投标人可任意提供其中一种或者几种，但是必须要能证明所投产品的技术指标与标书要求的一致性或者差异，如果有差异，需要在技术参数偏离表中标注清楚。</w:t>
            </w:r>
          </w:p>
          <w:p w14:paraId="45F836A8">
            <w:pPr>
              <w:numPr>
                <w:ilvl w:val="0"/>
                <w:numId w:val="0"/>
              </w:numPr>
              <w:overflowPunct w:val="0"/>
              <w:topLinePunct/>
              <w:rPr>
                <w:rFonts w:hint="eastAsia" w:asciiTheme="minorEastAsia" w:hAnsiTheme="minorEastAsia" w:eastAsiaTheme="minorEastAsia" w:cstheme="minorEastAsia"/>
                <w:sz w:val="24"/>
                <w:szCs w:val="24"/>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 w:val="24"/>
                <w:szCs w:val="24"/>
              </w:rPr>
            </w:pPr>
          </w:p>
          <w:p w14:paraId="4E1E7AFE">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tc>
      </w:tr>
    </w:tbl>
    <w:p w14:paraId="3AE68B58">
      <w:pPr>
        <w:pStyle w:val="13"/>
        <w:keepNext w:val="0"/>
        <w:keepLines w:val="0"/>
        <w:pageBreakBefore w:val="0"/>
        <w:widowControl w:val="0"/>
        <w:kinsoku/>
        <w:wordWrap/>
        <w:overflowPunct w:val="0"/>
        <w:topLinePunct/>
        <w:autoSpaceDE/>
        <w:autoSpaceDN/>
        <w:bidi w:val="0"/>
        <w:snapToGrid/>
        <w:spacing w:line="560" w:lineRule="exact"/>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13"/>
        <w:keepNext w:val="0"/>
        <w:keepLines w:val="0"/>
        <w:pageBreakBefore w:val="0"/>
        <w:widowControl w:val="0"/>
        <w:kinsoku/>
        <w:wordWrap/>
        <w:overflowPunct w:val="0"/>
        <w:topLinePunct/>
        <w:autoSpaceDE/>
        <w:autoSpaceDN/>
        <w:bidi w:val="0"/>
        <w:snapToGrid/>
        <w:spacing w:line="560" w:lineRule="exact"/>
        <w:ind w:firstLine="482" w:firstLine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4"/>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4"/>
          <w:rFonts w:hint="eastAsia" w:asciiTheme="minorEastAsia" w:hAnsiTheme="minorEastAsia" w:eastAsiaTheme="minorEastAsia" w:cstheme="minorEastAsia"/>
          <w:b/>
          <w:color w:val="FF0000"/>
          <w:kern w:val="2"/>
          <w:sz w:val="24"/>
          <w:szCs w:val="24"/>
        </w:rPr>
      </w:pPr>
      <w:r>
        <w:rPr>
          <w:rStyle w:val="14"/>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379E015D">
      <w:pPr>
        <w:keepNext w:val="0"/>
        <w:keepLines w:val="0"/>
        <w:pageBreakBefore w:val="0"/>
        <w:widowControl w:val="0"/>
        <w:kinsoku/>
        <w:wordWrap/>
        <w:overflowPunct w:val="0"/>
        <w:topLinePunct/>
        <w:autoSpaceDE/>
        <w:autoSpaceDN/>
        <w:bidi w:val="0"/>
        <w:snapToGrid/>
        <w:spacing w:line="560" w:lineRule="exact"/>
        <w:ind w:firstLine="687" w:firstLineChars="300"/>
        <w:textAlignment w:val="auto"/>
        <w:rPr>
          <w:rStyle w:val="14"/>
          <w:rFonts w:hint="eastAsia" w:asciiTheme="minorEastAsia" w:hAnsiTheme="minorEastAsia" w:eastAsiaTheme="minorEastAsia" w:cstheme="minorEastAsia"/>
          <w:b/>
          <w:color w:val="FF0000"/>
          <w:kern w:val="2"/>
          <w:sz w:val="24"/>
          <w:szCs w:val="24"/>
        </w:rPr>
      </w:pPr>
      <w:r>
        <w:rPr>
          <w:rStyle w:val="14"/>
          <w:rFonts w:hint="eastAsia" w:asciiTheme="minorEastAsia" w:hAnsiTheme="minorEastAsia" w:eastAsiaTheme="minorEastAsia" w:cstheme="minorEastAsia"/>
          <w:b/>
          <w:color w:val="FF0000"/>
          <w:kern w:val="2"/>
          <w:sz w:val="24"/>
          <w:szCs w:val="24"/>
        </w:rPr>
        <w:t>3、如验收时发现有虚假应标，将上报监管部门。</w:t>
      </w:r>
    </w:p>
    <w:p w14:paraId="005DEE74">
      <w:pPr>
        <w:keepNext w:val="0"/>
        <w:keepLines w:val="0"/>
        <w:pageBreakBefore w:val="0"/>
        <w:widowControl w:val="0"/>
        <w:kinsoku/>
        <w:wordWrap/>
        <w:overflowPunct w:val="0"/>
        <w:topLinePunct/>
        <w:autoSpaceDE/>
        <w:autoSpaceDN/>
        <w:bidi w:val="0"/>
        <w:snapToGrid/>
        <w:spacing w:line="560" w:lineRule="exact"/>
        <w:textAlignment w:val="auto"/>
        <w:rPr>
          <w:rFonts w:hint="eastAsia" w:ascii="宋体" w:hAnsi="宋体" w:eastAsia="黑体" w:cs="Times New Roman"/>
          <w:b/>
          <w:bCs/>
          <w:color w:val="000000"/>
          <w:spacing w:val="-6"/>
          <w:kern w:val="2"/>
          <w:sz w:val="32"/>
          <w:szCs w:val="21"/>
          <w:lang w:val="en-US" w:eastAsia="zh-CN" w:bidi="ar-SA"/>
        </w:rPr>
      </w:pPr>
      <w:r>
        <w:rPr>
          <w:rFonts w:hint="eastAsia" w:ascii="宋体" w:hAnsi="宋体" w:eastAsia="黑体" w:cs="Times New Roman"/>
          <w:b/>
          <w:bCs/>
          <w:color w:val="000000"/>
          <w:spacing w:val="-6"/>
          <w:kern w:val="2"/>
          <w:sz w:val="32"/>
          <w:szCs w:val="21"/>
          <w:lang w:val="en-US" w:eastAsia="zh-CN" w:bidi="ar-SA"/>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9"/>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根据采购人需求按需供货</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7401850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按采购人要求验收合格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付款方式：按需供货，根据医院财务制度付耗材款</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7A390232">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WZT-EN">
    <w:panose1 w:val="02020400000000000000"/>
    <w:charset w:val="86"/>
    <w:family w:val="auto"/>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13B4944"/>
    <w:rsid w:val="02BD3987"/>
    <w:rsid w:val="050F12CF"/>
    <w:rsid w:val="08AC4379"/>
    <w:rsid w:val="08C47915"/>
    <w:rsid w:val="0B452D95"/>
    <w:rsid w:val="0CDB201E"/>
    <w:rsid w:val="165132DA"/>
    <w:rsid w:val="1C2765EE"/>
    <w:rsid w:val="1C672639"/>
    <w:rsid w:val="1CE04199"/>
    <w:rsid w:val="1DD71411"/>
    <w:rsid w:val="1F937AB7"/>
    <w:rsid w:val="20801C96"/>
    <w:rsid w:val="216F4916"/>
    <w:rsid w:val="224928F5"/>
    <w:rsid w:val="239E2206"/>
    <w:rsid w:val="243F305D"/>
    <w:rsid w:val="255C6B5B"/>
    <w:rsid w:val="258F3F07"/>
    <w:rsid w:val="2CE43832"/>
    <w:rsid w:val="2DED1347"/>
    <w:rsid w:val="2F131A97"/>
    <w:rsid w:val="2FB63264"/>
    <w:rsid w:val="3067556B"/>
    <w:rsid w:val="335C4122"/>
    <w:rsid w:val="33694A91"/>
    <w:rsid w:val="34511D7A"/>
    <w:rsid w:val="3592717F"/>
    <w:rsid w:val="37695060"/>
    <w:rsid w:val="39E9746E"/>
    <w:rsid w:val="3AA04C12"/>
    <w:rsid w:val="3EC0643F"/>
    <w:rsid w:val="3F506F81"/>
    <w:rsid w:val="3F802AF8"/>
    <w:rsid w:val="400661CA"/>
    <w:rsid w:val="41D90255"/>
    <w:rsid w:val="4464552C"/>
    <w:rsid w:val="46A3397F"/>
    <w:rsid w:val="486F3597"/>
    <w:rsid w:val="4A687864"/>
    <w:rsid w:val="4CEE16F4"/>
    <w:rsid w:val="4D7A43DD"/>
    <w:rsid w:val="4D7E3F43"/>
    <w:rsid w:val="4F895E47"/>
    <w:rsid w:val="520C466A"/>
    <w:rsid w:val="562039D5"/>
    <w:rsid w:val="56BC6B02"/>
    <w:rsid w:val="588418A2"/>
    <w:rsid w:val="59FE12AD"/>
    <w:rsid w:val="5BE96939"/>
    <w:rsid w:val="5DFB43B4"/>
    <w:rsid w:val="60A103D3"/>
    <w:rsid w:val="631877B6"/>
    <w:rsid w:val="64192071"/>
    <w:rsid w:val="648D1C0E"/>
    <w:rsid w:val="649C3B59"/>
    <w:rsid w:val="655C6C60"/>
    <w:rsid w:val="663D12E2"/>
    <w:rsid w:val="69DF4940"/>
    <w:rsid w:val="6D8859A9"/>
    <w:rsid w:val="70483350"/>
    <w:rsid w:val="70DA42FD"/>
    <w:rsid w:val="72253764"/>
    <w:rsid w:val="7A086757"/>
    <w:rsid w:val="7B0E7CBB"/>
    <w:rsid w:val="7BC2664A"/>
    <w:rsid w:val="7E2D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basedOn w:val="1"/>
    <w:next w:val="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basedOn w:val="1"/>
    <w:next w:val="1"/>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jc w:val="left"/>
    </w:pPr>
    <w:rPr>
      <w:rFonts w:ascii="Arial" w:hAnsi="Arial" w:eastAsia="黑体"/>
      <w:b/>
      <w:sz w:val="32"/>
    </w:rPr>
  </w:style>
  <w:style w:type="paragraph" w:styleId="5">
    <w:name w:val="Date"/>
    <w:basedOn w:val="1"/>
    <w:next w:val="1"/>
    <w:qFormat/>
    <w:uiPriority w:val="0"/>
    <w:rPr>
      <w:rFonts w:ascii="仿宋_GB2312" w:eastAsia="仿宋_GB2312"/>
      <w:sz w:val="30"/>
      <w:lang w:bidi="he-IL"/>
    </w:rPr>
  </w:style>
  <w:style w:type="paragraph" w:styleId="6">
    <w:name w:val="Body Text Indent"/>
    <w:basedOn w:val="1"/>
    <w:unhideWhenUsed/>
    <w:qFormat/>
    <w:uiPriority w:val="99"/>
    <w:pPr>
      <w:spacing w:after="12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qFormat/>
    <w:uiPriority w:val="0"/>
    <w:pPr>
      <w:spacing w:after="0"/>
      <w:ind w:left="0" w:leftChars="0" w:firstLine="420" w:firstLineChars="200"/>
    </w:pPr>
    <w:rPr>
      <w:rFonts w:ascii="Times New Roman" w:hAnsi="Times New Roman" w:eastAsia="仿宋_GB2312" w:cs="Times New Roman"/>
      <w:sz w:val="28"/>
      <w:szCs w:val="24"/>
    </w:rPr>
  </w:style>
  <w:style w:type="paragraph" w:customStyle="1" w:styleId="11">
    <w:name w:val="表格文字"/>
    <w:basedOn w:val="1"/>
    <w:next w:val="4"/>
    <w:qFormat/>
    <w:uiPriority w:val="0"/>
    <w:pPr>
      <w:adjustRightInd w:val="0"/>
      <w:spacing w:line="420" w:lineRule="atLeast"/>
      <w:textAlignment w:val="baseline"/>
    </w:pPr>
    <w:rPr>
      <w:szCs w:val="24"/>
    </w:rPr>
  </w:style>
  <w:style w:type="paragraph" w:customStyle="1" w:styleId="12">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13">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4">
    <w:name w:val="NormalCharacter"/>
    <w:semiHidden/>
    <w:qFormat/>
    <w:uiPriority w:val="0"/>
    <w:rPr>
      <w:rFonts w:ascii="GWZT-E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2259</Words>
  <Characters>2388</Characters>
  <Lines>0</Lines>
  <Paragraphs>0</Paragraphs>
  <TotalTime>22</TotalTime>
  <ScaleCrop>false</ScaleCrop>
  <LinksUpToDate>false</LinksUpToDate>
  <CharactersWithSpaces>2430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嬴·¥な</cp:lastModifiedBy>
  <dcterms:modified xsi:type="dcterms:W3CDTF">2025-04-01T02:16:47Z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eyJoZGlkIjoiZWYzZmQ2OTkwYjFjMzc1NGIzYTA4YTc0YTI2M2JlYzMiLCJ1c2VySWQiOiI0MDM5NTUwNDEifQ==</vt:lpwstr>
  </property>
  <property fmtid="{D5CDD505-2E9C-101B-9397-08002B2CF9AE}" pid="4" name="ICV">
    <vt:lpwstr>685CC953919B46D6A2856023D0C6DFCA_12</vt:lpwstr>
  </property>
</Properties>
</file>