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07747">
      <w:pPr>
        <w:pStyle w:val="13"/>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黄山市中医医院</w:t>
      </w:r>
      <w:r>
        <w:rPr>
          <w:rFonts w:hint="eastAsia" w:ascii="方正小标宋简体" w:hAnsi="方正小标宋简体" w:eastAsia="方正小标宋简体" w:cs="方正小标宋简体"/>
          <w:b w:val="0"/>
          <w:bCs w:val="0"/>
          <w:sz w:val="44"/>
          <w:szCs w:val="44"/>
        </w:rPr>
        <w:t>一次性使用胰岛素注射笔用针头（耗材）</w:t>
      </w:r>
      <w:r>
        <w:rPr>
          <w:rFonts w:hint="eastAsia" w:ascii="方正小标宋简体" w:hAnsi="方正小标宋简体" w:eastAsia="方正小标宋简体" w:cs="方正小标宋简体"/>
          <w:b w:val="0"/>
          <w:bCs w:val="0"/>
          <w:sz w:val="44"/>
          <w:szCs w:val="44"/>
          <w:lang w:val="en-US" w:eastAsia="zh-CN"/>
        </w:rPr>
        <w:t>的</w:t>
      </w:r>
      <w:r>
        <w:rPr>
          <w:rFonts w:hint="eastAsia" w:ascii="方正小标宋简体" w:hAnsi="方正小标宋简体" w:eastAsia="方正小标宋简体" w:cs="方正小标宋简体"/>
          <w:b w:val="0"/>
          <w:bCs w:val="0"/>
          <w:sz w:val="44"/>
          <w:szCs w:val="44"/>
        </w:rPr>
        <w:t>采购需求</w:t>
      </w:r>
    </w:p>
    <w:p w14:paraId="7914CAEE">
      <w:pPr>
        <w:pStyle w:val="2"/>
        <w:keepNext w:val="0"/>
        <w:numPr>
          <w:ilvl w:val="0"/>
          <w:numId w:val="3"/>
        </w:numPr>
        <w:spacing w:line="520" w:lineRule="exact"/>
        <w:rPr>
          <w:rFonts w:hint="eastAsia" w:asciiTheme="minorEastAsia" w:hAnsiTheme="minorEastAsia" w:eastAsiaTheme="minorEastAsia" w:cstheme="minorEastAsia"/>
          <w:b/>
          <w:bCs/>
          <w:kern w:val="0"/>
          <w:sz w:val="32"/>
          <w:szCs w:val="32"/>
          <w:lang w:val="en-US" w:eastAsia="zh-CN" w:bidi="ar-SA"/>
        </w:rPr>
      </w:pPr>
      <w:r>
        <w:rPr>
          <w:rFonts w:hint="eastAsia" w:asciiTheme="minorEastAsia" w:hAnsiTheme="minorEastAsia" w:eastAsiaTheme="minorEastAsia" w:cstheme="minorEastAsia"/>
          <w:b/>
          <w:bCs/>
          <w:kern w:val="0"/>
          <w:sz w:val="32"/>
          <w:szCs w:val="32"/>
          <w:lang w:val="en-US" w:eastAsia="zh-CN" w:bidi="ar-SA"/>
        </w:rPr>
        <w:t>采购清单及技术要求</w:t>
      </w:r>
    </w:p>
    <w:tbl>
      <w:tblPr>
        <w:tblStyle w:val="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20"/>
        <w:gridCol w:w="6120"/>
        <w:gridCol w:w="1080"/>
      </w:tblGrid>
      <w:tr w14:paraId="4F11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008" w:type="dxa"/>
            <w:tcBorders>
              <w:top w:val="single" w:color="auto" w:sz="4" w:space="0"/>
              <w:left w:val="single" w:color="auto" w:sz="4" w:space="0"/>
              <w:bottom w:val="single" w:color="auto" w:sz="4" w:space="0"/>
              <w:right w:val="single" w:color="auto" w:sz="4" w:space="0"/>
            </w:tcBorders>
            <w:vAlign w:val="center"/>
          </w:tcPr>
          <w:p w14:paraId="3F25B143">
            <w:pPr>
              <w:ind w:firstLine="240" w:firstLineChars="100"/>
              <w:rPr>
                <w:rFonts w:ascii="宋体" w:hAnsi="宋体"/>
                <w:b/>
                <w:sz w:val="24"/>
              </w:rPr>
            </w:pPr>
            <w:r>
              <w:rPr>
                <w:rFonts w:hint="eastAsia" w:ascii="宋体" w:hAnsi="宋体"/>
                <w:b/>
                <w:sz w:val="24"/>
              </w:rPr>
              <w:t>采购</w:t>
            </w:r>
          </w:p>
          <w:p w14:paraId="5401FD32">
            <w:pPr>
              <w:spacing w:line="360" w:lineRule="auto"/>
              <w:jc w:val="center"/>
              <w:rPr>
                <w:rFonts w:ascii="宋体" w:hAnsi="宋体"/>
                <w:szCs w:val="21"/>
              </w:rPr>
            </w:pPr>
            <w:r>
              <w:rPr>
                <w:rFonts w:hint="eastAsia" w:ascii="宋体" w:hAnsi="宋体"/>
                <w:b/>
                <w:sz w:val="24"/>
              </w:rPr>
              <w:t>品目</w:t>
            </w:r>
          </w:p>
        </w:tc>
        <w:tc>
          <w:tcPr>
            <w:tcW w:w="720" w:type="dxa"/>
            <w:tcBorders>
              <w:top w:val="single" w:color="auto" w:sz="4" w:space="0"/>
              <w:left w:val="single" w:color="auto" w:sz="4" w:space="0"/>
              <w:bottom w:val="single" w:color="auto" w:sz="4" w:space="0"/>
              <w:right w:val="single" w:color="auto" w:sz="4" w:space="0"/>
            </w:tcBorders>
            <w:vAlign w:val="center"/>
          </w:tcPr>
          <w:p w14:paraId="3244517D">
            <w:pPr>
              <w:spacing w:line="360" w:lineRule="auto"/>
              <w:jc w:val="center"/>
              <w:rPr>
                <w:rFonts w:ascii="宋体" w:hAnsi="宋体"/>
                <w:b/>
                <w:sz w:val="24"/>
              </w:rPr>
            </w:pPr>
            <w:r>
              <w:rPr>
                <w:rFonts w:hint="eastAsia" w:ascii="宋体" w:hAnsi="宋体"/>
                <w:b/>
                <w:sz w:val="24"/>
              </w:rPr>
              <w:t>采购数量</w:t>
            </w:r>
          </w:p>
        </w:tc>
        <w:tc>
          <w:tcPr>
            <w:tcW w:w="6120" w:type="dxa"/>
            <w:tcBorders>
              <w:top w:val="single" w:color="auto" w:sz="4" w:space="0"/>
              <w:left w:val="single" w:color="auto" w:sz="4" w:space="0"/>
              <w:bottom w:val="single" w:color="auto" w:sz="4" w:space="0"/>
              <w:right w:val="single" w:color="auto" w:sz="4" w:space="0"/>
            </w:tcBorders>
            <w:vAlign w:val="center"/>
          </w:tcPr>
          <w:p w14:paraId="63B29CF9">
            <w:pPr>
              <w:spacing w:line="360" w:lineRule="auto"/>
              <w:jc w:val="center"/>
              <w:rPr>
                <w:rFonts w:ascii="宋体" w:hAnsi="宋体"/>
                <w:b/>
                <w:sz w:val="24"/>
              </w:rPr>
            </w:pPr>
            <w:r>
              <w:rPr>
                <w:rFonts w:hint="eastAsia" w:ascii="宋体" w:hAnsi="宋体"/>
                <w:b/>
                <w:sz w:val="24"/>
              </w:rPr>
              <w:t>详细参数及性能要求</w:t>
            </w:r>
          </w:p>
        </w:tc>
        <w:tc>
          <w:tcPr>
            <w:tcW w:w="1080" w:type="dxa"/>
            <w:tcBorders>
              <w:top w:val="single" w:color="auto" w:sz="4" w:space="0"/>
              <w:left w:val="single" w:color="auto" w:sz="4" w:space="0"/>
              <w:bottom w:val="single" w:color="auto" w:sz="4" w:space="0"/>
              <w:right w:val="single" w:color="auto" w:sz="4" w:space="0"/>
            </w:tcBorders>
            <w:vAlign w:val="center"/>
          </w:tcPr>
          <w:p w14:paraId="52D585C5">
            <w:pPr>
              <w:spacing w:line="360" w:lineRule="auto"/>
              <w:jc w:val="center"/>
              <w:rPr>
                <w:rFonts w:ascii="宋体" w:hAnsi="宋体"/>
                <w:b/>
                <w:sz w:val="24"/>
              </w:rPr>
            </w:pPr>
            <w:r>
              <w:rPr>
                <w:rFonts w:hint="eastAsia" w:ascii="宋体" w:hAnsi="宋体"/>
                <w:b/>
                <w:sz w:val="24"/>
              </w:rPr>
              <w:t>备 注</w:t>
            </w:r>
          </w:p>
        </w:tc>
      </w:tr>
      <w:tr w14:paraId="1535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008" w:type="dxa"/>
            <w:tcBorders>
              <w:top w:val="single" w:color="auto" w:sz="4" w:space="0"/>
              <w:left w:val="single" w:color="auto" w:sz="4" w:space="0"/>
              <w:bottom w:val="single" w:color="auto" w:sz="4" w:space="0"/>
              <w:right w:val="single" w:color="auto" w:sz="4" w:space="0"/>
            </w:tcBorders>
          </w:tcPr>
          <w:p w14:paraId="1CC62ADB">
            <w:pPr>
              <w:spacing w:line="360" w:lineRule="auto"/>
              <w:rPr>
                <w:rFonts w:ascii="宋体" w:hAnsi="宋体"/>
                <w:b/>
                <w:color w:val="000000"/>
                <w:szCs w:val="21"/>
                <w:shd w:val="clear" w:color="auto" w:fill="FFFFFF"/>
              </w:rPr>
            </w:pPr>
          </w:p>
          <w:p w14:paraId="3B59F9F7">
            <w:pPr>
              <w:spacing w:line="360" w:lineRule="auto"/>
              <w:rPr>
                <w:rFonts w:ascii="宋体" w:hAnsi="宋体"/>
                <w:b/>
                <w:color w:val="000000"/>
                <w:szCs w:val="21"/>
                <w:shd w:val="clear" w:color="auto" w:fill="FFFFFF"/>
              </w:rPr>
            </w:pPr>
          </w:p>
          <w:p w14:paraId="5B2EED71">
            <w:pPr>
              <w:spacing w:line="360" w:lineRule="auto"/>
              <w:rPr>
                <w:rFonts w:ascii="宋体" w:hAnsi="宋体"/>
                <w:b/>
                <w:bCs/>
                <w:szCs w:val="21"/>
              </w:rPr>
            </w:pPr>
          </w:p>
          <w:p w14:paraId="0FEBB105">
            <w:pPr>
              <w:spacing w:line="360" w:lineRule="auto"/>
              <w:rPr>
                <w:rFonts w:ascii="宋体" w:hAnsi="宋体"/>
                <w:b/>
                <w:bCs/>
                <w:szCs w:val="21"/>
              </w:rPr>
            </w:pPr>
          </w:p>
          <w:p w14:paraId="49BAFC4D">
            <w:pPr>
              <w:spacing w:line="360" w:lineRule="auto"/>
              <w:rPr>
                <w:rFonts w:ascii="宋体" w:hAnsi="宋体"/>
                <w:b/>
                <w:sz w:val="24"/>
              </w:rPr>
            </w:pPr>
            <w:r>
              <w:rPr>
                <w:rFonts w:hint="eastAsia" w:asciiTheme="minorEastAsia" w:hAnsiTheme="minorEastAsia" w:eastAsiaTheme="minorEastAsia" w:cstheme="minorEastAsia"/>
                <w:sz w:val="32"/>
                <w:szCs w:val="32"/>
              </w:rPr>
              <w:t>一次性使用胰岛素注射笔用针头（耗材）</w:t>
            </w:r>
          </w:p>
        </w:tc>
        <w:tc>
          <w:tcPr>
            <w:tcW w:w="720" w:type="dxa"/>
            <w:tcBorders>
              <w:top w:val="single" w:color="auto" w:sz="4" w:space="0"/>
              <w:left w:val="single" w:color="auto" w:sz="4" w:space="0"/>
              <w:bottom w:val="single" w:color="auto" w:sz="4" w:space="0"/>
              <w:right w:val="single" w:color="auto" w:sz="4" w:space="0"/>
            </w:tcBorders>
          </w:tcPr>
          <w:p w14:paraId="5694554C">
            <w:pPr>
              <w:spacing w:line="360" w:lineRule="auto"/>
              <w:rPr>
                <w:rFonts w:ascii="宋体" w:hAnsi="宋体"/>
                <w:szCs w:val="21"/>
              </w:rPr>
            </w:pPr>
            <w:r>
              <w:rPr>
                <w:rFonts w:hint="eastAsia" w:ascii="宋体" w:hAnsi="宋体"/>
                <w:szCs w:val="21"/>
              </w:rPr>
              <w:t xml:space="preserve"> </w:t>
            </w:r>
          </w:p>
          <w:p w14:paraId="1EAAAC99">
            <w:pPr>
              <w:spacing w:line="360" w:lineRule="auto"/>
              <w:rPr>
                <w:rFonts w:ascii="宋体" w:hAnsi="宋体"/>
                <w:szCs w:val="21"/>
              </w:rPr>
            </w:pPr>
          </w:p>
          <w:p w14:paraId="6021F464">
            <w:pPr>
              <w:spacing w:line="360" w:lineRule="auto"/>
              <w:rPr>
                <w:rFonts w:ascii="宋体" w:hAnsi="宋体"/>
                <w:b/>
                <w:szCs w:val="21"/>
              </w:rPr>
            </w:pPr>
          </w:p>
          <w:p w14:paraId="6E432698">
            <w:pPr>
              <w:spacing w:line="360" w:lineRule="auto"/>
              <w:rPr>
                <w:rFonts w:ascii="宋体" w:hAnsi="宋体"/>
                <w:b/>
                <w:szCs w:val="21"/>
              </w:rPr>
            </w:pPr>
          </w:p>
          <w:p w14:paraId="2221DB7A">
            <w:pPr>
              <w:spacing w:line="360" w:lineRule="auto"/>
              <w:rPr>
                <w:rFonts w:ascii="宋体" w:hAnsi="宋体"/>
                <w:b/>
                <w:szCs w:val="21"/>
              </w:rPr>
            </w:pPr>
          </w:p>
          <w:p w14:paraId="7978DB2F">
            <w:pPr>
              <w:spacing w:line="360" w:lineRule="auto"/>
              <w:rPr>
                <w:rFonts w:ascii="宋体" w:hAnsi="宋体"/>
                <w:b/>
                <w:sz w:val="24"/>
              </w:rPr>
            </w:pPr>
            <w:r>
              <w:rPr>
                <w:rFonts w:hint="eastAsia" w:ascii="宋体" w:hAnsi="宋体"/>
                <w:b/>
                <w:sz w:val="24"/>
              </w:rPr>
              <w:t>按需</w:t>
            </w:r>
            <w:r>
              <w:rPr>
                <w:rFonts w:hint="eastAsia" w:ascii="宋体" w:hAnsi="宋体"/>
                <w:b/>
                <w:sz w:val="24"/>
                <w:lang w:val="en-US" w:eastAsia="zh-CN"/>
              </w:rPr>
              <w:t>供货</w:t>
            </w:r>
            <w:r>
              <w:rPr>
                <w:rFonts w:hint="eastAsia" w:ascii="宋体" w:hAnsi="宋体"/>
                <w:b/>
                <w:sz w:val="24"/>
              </w:rPr>
              <w:t xml:space="preserve">           </w:t>
            </w:r>
          </w:p>
        </w:tc>
        <w:tc>
          <w:tcPr>
            <w:tcW w:w="6120" w:type="dxa"/>
            <w:tcBorders>
              <w:top w:val="single" w:color="auto" w:sz="4" w:space="0"/>
              <w:left w:val="single" w:color="auto" w:sz="4" w:space="0"/>
              <w:bottom w:val="single" w:color="auto" w:sz="4" w:space="0"/>
              <w:right w:val="single" w:color="auto" w:sz="4" w:space="0"/>
            </w:tcBorders>
          </w:tcPr>
          <w:p w14:paraId="35B44747">
            <w:pPr>
              <w:rPr>
                <w:rFonts w:ascii="宋体" w:hAnsi="宋体"/>
                <w:b/>
                <w:bCs/>
                <w:szCs w:val="21"/>
              </w:rPr>
            </w:pPr>
            <w:r>
              <w:rPr>
                <w:rFonts w:hint="eastAsia" w:ascii="宋体" w:hAnsi="宋体"/>
                <w:b/>
                <w:bCs/>
                <w:szCs w:val="21"/>
              </w:rPr>
              <w:t>一、基本要求</w:t>
            </w:r>
          </w:p>
          <w:p w14:paraId="62742E19">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提供近2年内≧3家业绩合同或有效供应清单；</w:t>
            </w:r>
          </w:p>
          <w:p w14:paraId="2F72836E">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2、因供货不及时或者产品质量原因，医院有权终止合同；</w:t>
            </w:r>
          </w:p>
          <w:p w14:paraId="19F7A82C">
            <w:pPr>
              <w:keepNext w:val="0"/>
              <w:keepLines w:val="0"/>
              <w:pageBreakBefore w:val="0"/>
              <w:widowControl/>
              <w:kinsoku/>
              <w:wordWrap/>
              <w:overflowPunct/>
              <w:topLinePunct w:val="0"/>
              <w:autoSpaceDE/>
              <w:autoSpaceDN/>
              <w:bidi w:val="0"/>
              <w:adjustRightInd w:val="0"/>
              <w:snapToGrid w:val="0"/>
              <w:spacing w:line="360" w:lineRule="auto"/>
              <w:ind w:left="440" w:hanging="440" w:hanging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3、为保证临床使用需求，中标提供第一批产品后，科室使用后组织产品使用反馈，科室可要求供应商更换同品牌不同规格型号产品，若临床使用反馈不合格，医院有权终止合同；</w:t>
            </w:r>
          </w:p>
          <w:p w14:paraId="47D8E308">
            <w:pPr>
              <w:keepNext w:val="0"/>
              <w:keepLines w:val="0"/>
              <w:pageBreakBefore w:val="0"/>
              <w:widowControl/>
              <w:kinsoku/>
              <w:wordWrap/>
              <w:overflowPunct/>
              <w:topLinePunct w:val="0"/>
              <w:autoSpaceDE/>
              <w:autoSpaceDN/>
              <w:bidi w:val="0"/>
              <w:adjustRightInd w:val="0"/>
              <w:snapToGrid w:val="0"/>
              <w:spacing w:line="360" w:lineRule="auto"/>
              <w:ind w:left="440" w:hanging="440" w:hanging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4、产品须为合法企业生产，符合国家相关质量标准。为保证供应产品质量的可追溯性以及质保期的真实性，签订合同前提供原厂授权书及售后服务承诺书。</w:t>
            </w:r>
          </w:p>
          <w:p w14:paraId="25AA8525">
            <w:pPr>
              <w:keepNext w:val="0"/>
              <w:keepLines w:val="0"/>
              <w:pageBreakBefore w:val="0"/>
              <w:widowControl/>
              <w:kinsoku/>
              <w:wordWrap/>
              <w:overflowPunct/>
              <w:topLinePunct w:val="0"/>
              <w:autoSpaceDE/>
              <w:autoSpaceDN/>
              <w:bidi w:val="0"/>
              <w:adjustRightInd w:val="0"/>
              <w:snapToGrid w:val="0"/>
              <w:spacing w:line="360" w:lineRule="auto"/>
              <w:ind w:left="440" w:hanging="440" w:hanging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5、合同签订后，成交供应商配送需满足安徽省医疗保障局的相关政策要求和规定。</w:t>
            </w:r>
          </w:p>
          <w:p w14:paraId="18B51860">
            <w:pPr>
              <w:keepNext w:val="0"/>
              <w:keepLines w:val="0"/>
              <w:pageBreakBefore w:val="0"/>
              <w:widowControl/>
              <w:kinsoku/>
              <w:wordWrap/>
              <w:overflowPunct/>
              <w:topLinePunct w:val="0"/>
              <w:autoSpaceDE/>
              <w:autoSpaceDN/>
              <w:bidi w:val="0"/>
              <w:adjustRightInd w:val="0"/>
              <w:snapToGrid w:val="0"/>
              <w:spacing w:line="360" w:lineRule="auto"/>
              <w:ind w:left="440" w:hanging="440" w:hanging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6、遇国家及省、市级带量采购政策调整，应根据相关要求及时调整价格。</w:t>
            </w:r>
          </w:p>
          <w:p w14:paraId="05A1E819">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7、中标供应商需提供产品的完整资料两套</w:t>
            </w:r>
            <w:r>
              <w:rPr>
                <w:rFonts w:hint="eastAsia" w:asciiTheme="minorEastAsia" w:hAnsiTheme="minorEastAsia" w:eastAsiaTheme="minorEastAsia" w:cstheme="minorEastAsia"/>
                <w:lang w:eastAsia="zh-CN"/>
              </w:rPr>
              <w:t>。</w:t>
            </w:r>
          </w:p>
          <w:p w14:paraId="47B14F07">
            <w:pPr>
              <w:rPr>
                <w:rFonts w:eastAsia="宋体"/>
                <w:b/>
                <w:bCs/>
                <w:sz w:val="24"/>
                <w:szCs w:val="24"/>
              </w:rPr>
            </w:pPr>
            <w:r>
              <w:rPr>
                <w:rFonts w:hint="eastAsia" w:ascii="宋体" w:hAnsi="宋体"/>
                <w:b/>
                <w:bCs/>
                <w:szCs w:val="21"/>
              </w:rPr>
              <w:t>二、性能及参数要求</w:t>
            </w:r>
          </w:p>
          <w:p w14:paraId="182F61B6">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★1、规格：32G×4mm或31G×4mm</w:t>
            </w:r>
            <w:r>
              <w:rPr>
                <w:rFonts w:hint="eastAsia" w:asciiTheme="minorEastAsia" w:hAnsiTheme="minorEastAsia" w:eastAsiaTheme="minorEastAsia" w:cstheme="minorEastAsia"/>
                <w:sz w:val="22"/>
                <w:szCs w:val="22"/>
                <w:lang w:eastAsia="zh-CN"/>
              </w:rPr>
              <w:t>；</w:t>
            </w:r>
          </w:p>
          <w:p w14:paraId="1CED41D8">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★2、材质：304不锈钢或更优材质；</w:t>
            </w:r>
          </w:p>
          <w:p w14:paraId="4495964C">
            <w:pPr>
              <w:keepNext w:val="0"/>
              <w:keepLines w:val="0"/>
              <w:pageBreakBefore w:val="0"/>
              <w:widowControl/>
              <w:kinsoku/>
              <w:wordWrap/>
              <w:overflowPunct/>
              <w:topLinePunct w:val="0"/>
              <w:autoSpaceDE/>
              <w:autoSpaceDN/>
              <w:bidi w:val="0"/>
              <w:adjustRightInd w:val="0"/>
              <w:snapToGrid w:val="0"/>
              <w:spacing w:line="480" w:lineRule="exact"/>
              <w:ind w:firstLine="220" w:firstLineChars="1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3、针尖：≥3切面刃角；</w:t>
            </w:r>
          </w:p>
          <w:p w14:paraId="74D81883">
            <w:pPr>
              <w:keepNext w:val="0"/>
              <w:keepLines w:val="0"/>
              <w:pageBreakBefore w:val="0"/>
              <w:widowControl/>
              <w:kinsoku/>
              <w:wordWrap/>
              <w:overflowPunct/>
              <w:topLinePunct w:val="0"/>
              <w:autoSpaceDE/>
              <w:autoSpaceDN/>
              <w:bidi w:val="0"/>
              <w:adjustRightInd w:val="0"/>
              <w:snapToGrid w:val="0"/>
              <w:spacing w:line="480" w:lineRule="exact"/>
              <w:ind w:left="440" w:leftChars="100" w:hanging="220" w:hangingChars="100"/>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4、管壁：薄壁设计，有效避免弯钩，毛躁，污染，注射时顺滑，减少注射痛感</w:t>
            </w:r>
            <w:r>
              <w:rPr>
                <w:rFonts w:hint="eastAsia" w:asciiTheme="minorEastAsia" w:hAnsiTheme="minorEastAsia" w:eastAsiaTheme="minorEastAsia" w:cstheme="minorEastAsia"/>
                <w:sz w:val="22"/>
                <w:szCs w:val="22"/>
                <w:lang w:eastAsia="zh-CN"/>
              </w:rPr>
              <w:t>；</w:t>
            </w:r>
          </w:p>
          <w:p w14:paraId="2A197FF8">
            <w:pPr>
              <w:keepNext w:val="0"/>
              <w:keepLines w:val="0"/>
              <w:pageBreakBefore w:val="0"/>
              <w:widowControl/>
              <w:kinsoku/>
              <w:wordWrap/>
              <w:overflowPunct/>
              <w:topLinePunct w:val="0"/>
              <w:autoSpaceDE/>
              <w:autoSpaceDN/>
              <w:bidi w:val="0"/>
              <w:adjustRightInd w:val="0"/>
              <w:snapToGrid w:val="0"/>
              <w:spacing w:line="480" w:lineRule="exact"/>
              <w:ind w:left="440" w:hanging="440" w:hangingChars="200"/>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★5、安全性：y射线灭菌或环氧乙烷灭菌；若为环氧乙烷灭菌则需残留量&lt;10μg/g；无菌，无热源反应；无迟发型超敏反应；无急性全身毒性反应</w:t>
            </w:r>
            <w:r>
              <w:rPr>
                <w:rFonts w:hint="eastAsia" w:asciiTheme="minorEastAsia" w:hAnsiTheme="minorEastAsia" w:eastAsiaTheme="minorEastAsia" w:cstheme="minorEastAsia"/>
                <w:sz w:val="22"/>
                <w:szCs w:val="22"/>
                <w:lang w:eastAsia="zh-CN"/>
              </w:rPr>
              <w:t>；</w:t>
            </w:r>
          </w:p>
          <w:p w14:paraId="5F91DCF0">
            <w:pPr>
              <w:keepNext w:val="0"/>
              <w:keepLines w:val="0"/>
              <w:pageBreakBefore w:val="0"/>
              <w:widowControl/>
              <w:kinsoku/>
              <w:wordWrap/>
              <w:overflowPunct/>
              <w:topLinePunct w:val="0"/>
              <w:autoSpaceDE/>
              <w:autoSpaceDN/>
              <w:bidi w:val="0"/>
              <w:adjustRightInd w:val="0"/>
              <w:snapToGrid w:val="0"/>
              <w:spacing w:line="480" w:lineRule="exact"/>
              <w:ind w:firstLine="220" w:firstLineChars="100"/>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6、一次性使用灭菌包装</w:t>
            </w:r>
            <w:r>
              <w:rPr>
                <w:rFonts w:hint="eastAsia" w:asciiTheme="minorEastAsia" w:hAnsiTheme="minorEastAsia" w:eastAsiaTheme="minorEastAsia" w:cstheme="minorEastAsia"/>
                <w:sz w:val="22"/>
                <w:szCs w:val="22"/>
                <w:lang w:eastAsia="zh-CN"/>
              </w:rPr>
              <w:t>；</w:t>
            </w:r>
          </w:p>
          <w:p w14:paraId="550F30C8">
            <w:pPr>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★7、适用范围：通配通适，适用各种胰岛素注射笔</w:t>
            </w:r>
            <w:r>
              <w:rPr>
                <w:rFonts w:hint="eastAsia" w:asciiTheme="minorEastAsia" w:hAnsiTheme="minorEastAsia" w:eastAsiaTheme="minorEastAsia" w:cstheme="minorEastAsia"/>
                <w:sz w:val="22"/>
                <w:szCs w:val="22"/>
                <w:lang w:eastAsia="zh-CN"/>
              </w:rPr>
              <w:t>；</w:t>
            </w:r>
          </w:p>
          <w:p w14:paraId="54AD32BB">
            <w:pPr>
              <w:keepNext w:val="0"/>
              <w:keepLines w:val="0"/>
              <w:pageBreakBefore w:val="0"/>
              <w:widowControl/>
              <w:kinsoku/>
              <w:wordWrap/>
              <w:overflowPunct/>
              <w:topLinePunct w:val="0"/>
              <w:autoSpaceDE/>
              <w:autoSpaceDN/>
              <w:bidi w:val="0"/>
              <w:adjustRightInd w:val="0"/>
              <w:snapToGrid w:val="0"/>
              <w:spacing w:line="480" w:lineRule="exact"/>
              <w:ind w:firstLine="220" w:firstLineChars="100"/>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8、组成：针管、连接装置、针管保护内帽、外保护套</w:t>
            </w:r>
            <w:r>
              <w:rPr>
                <w:rFonts w:hint="eastAsia" w:asciiTheme="minorEastAsia" w:hAnsiTheme="minorEastAsia" w:eastAsiaTheme="minorEastAsia" w:cstheme="minorEastAsia"/>
                <w:sz w:val="22"/>
                <w:szCs w:val="22"/>
                <w:lang w:eastAsia="zh-CN"/>
              </w:rPr>
              <w:t>；</w:t>
            </w:r>
          </w:p>
          <w:p w14:paraId="731FAB6F">
            <w:pPr>
              <w:keepNext w:val="0"/>
              <w:keepLines w:val="0"/>
              <w:pageBreakBefore w:val="0"/>
              <w:widowControl/>
              <w:kinsoku/>
              <w:wordWrap/>
              <w:overflowPunct/>
              <w:topLinePunct w:val="0"/>
              <w:autoSpaceDE/>
              <w:autoSpaceDN/>
              <w:bidi w:val="0"/>
              <w:adjustRightInd w:val="0"/>
              <w:snapToGrid w:val="0"/>
              <w:spacing w:line="480" w:lineRule="exact"/>
              <w:ind w:firstLine="220" w:firstLineChars="100"/>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9、常规培训服务，确保优质售后</w:t>
            </w:r>
            <w:r>
              <w:rPr>
                <w:rFonts w:hint="eastAsia" w:asciiTheme="minorEastAsia" w:hAnsiTheme="minorEastAsia" w:eastAsiaTheme="minorEastAsia" w:cstheme="minorEastAsia"/>
                <w:sz w:val="22"/>
                <w:szCs w:val="22"/>
                <w:lang w:eastAsia="zh-CN"/>
              </w:rPr>
              <w:t>；</w:t>
            </w:r>
          </w:p>
          <w:p w14:paraId="0EA100C0">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color w:val="000000"/>
                <w:sz w:val="24"/>
                <w:szCs w:val="24"/>
                <w:lang w:val="en-US" w:eastAsia="zh-CN"/>
              </w:rPr>
            </w:pPr>
            <w:r>
              <w:rPr>
                <w:rFonts w:hint="eastAsia" w:ascii="宋体" w:hAnsi="宋体"/>
                <w:b/>
                <w:szCs w:val="21"/>
              </w:rPr>
              <w:t>三、</w:t>
            </w:r>
            <w:r>
              <w:rPr>
                <w:rFonts w:hint="eastAsia" w:ascii="宋体" w:hAnsi="宋体"/>
                <w:b/>
                <w:szCs w:val="21"/>
                <w:lang w:val="en-US" w:eastAsia="zh-CN"/>
              </w:rPr>
              <w:t>产</w:t>
            </w:r>
            <w:r>
              <w:rPr>
                <w:rFonts w:hint="eastAsia" w:asciiTheme="minorEastAsia" w:hAnsiTheme="minorEastAsia" w:eastAsiaTheme="minorEastAsia" w:cstheme="minorEastAsia"/>
                <w:b/>
                <w:bCs/>
                <w:color w:val="000000"/>
                <w:sz w:val="24"/>
                <w:szCs w:val="24"/>
                <w:lang w:val="en-US" w:eastAsia="zh-CN"/>
              </w:rPr>
              <w:t>品限价：</w:t>
            </w:r>
          </w:p>
          <w:p w14:paraId="34C2CD0B">
            <w:pPr>
              <w:keepNext w:val="0"/>
              <w:keepLines w:val="0"/>
              <w:pageBreakBefore w:val="0"/>
              <w:widowControl w:val="0"/>
              <w:kinsoku/>
              <w:wordWrap/>
              <w:overflowPunct w:val="0"/>
              <w:topLinePunct/>
              <w:autoSpaceDE/>
              <w:autoSpaceDN/>
              <w:bidi w:val="0"/>
              <w:adjustRightInd w:val="0"/>
              <w:snapToGrid/>
              <w:spacing w:line="560" w:lineRule="exact"/>
              <w:ind w:firstLine="480" w:firstLineChars="200"/>
              <w:textAlignment w:val="auto"/>
              <w:rPr>
                <w:rFonts w:hint="default"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4.34元/盒（7支/盒）、0.62元/支</w:t>
            </w:r>
          </w:p>
          <w:p w14:paraId="60EE83CD">
            <w:pPr>
              <w:rPr>
                <w:rFonts w:hint="eastAsia" w:ascii="宋体" w:hAnsi="宋体"/>
                <w:b/>
                <w:szCs w:val="21"/>
              </w:rPr>
            </w:pPr>
            <w:r>
              <w:rPr>
                <w:rFonts w:hint="eastAsia" w:asciiTheme="minorEastAsia" w:hAnsiTheme="minorEastAsia" w:eastAsiaTheme="minorEastAsia" w:cstheme="minorEastAsia"/>
                <w:b/>
                <w:bCs/>
                <w:color w:val="000000"/>
                <w:sz w:val="24"/>
                <w:szCs w:val="24"/>
                <w:lang w:val="en-US" w:eastAsia="zh-CN"/>
              </w:rPr>
              <w:t>四、要求提供的证明材料包括：</w:t>
            </w:r>
          </w:p>
          <w:p w14:paraId="696245CE">
            <w:pPr>
              <w:ind w:firstLine="220" w:firstLineChars="100"/>
              <w:rPr>
                <w:rFonts w:ascii="宋体" w:hAnsi="宋体"/>
              </w:rPr>
            </w:pPr>
            <w:r>
              <w:rPr>
                <w:rFonts w:hint="eastAsia" w:ascii="宋体" w:hAnsi="宋体"/>
              </w:rPr>
              <w:t>1、产品宣传彩页（中文版原件，标注有技术参数）；</w:t>
            </w:r>
          </w:p>
          <w:p w14:paraId="0802009F">
            <w:pPr>
              <w:ind w:firstLine="220" w:firstLineChars="100"/>
              <w:rPr>
                <w:rFonts w:ascii="宋体" w:hAnsi="宋体"/>
              </w:rPr>
            </w:pPr>
            <w:r>
              <w:rPr>
                <w:rFonts w:hint="eastAsia" w:ascii="宋体" w:hAnsi="宋体"/>
              </w:rPr>
              <w:t>2、产品白皮书（中文版）；</w:t>
            </w:r>
          </w:p>
          <w:p w14:paraId="4D628BE8">
            <w:pPr>
              <w:ind w:firstLine="220" w:firstLineChars="100"/>
              <w:rPr>
                <w:rFonts w:ascii="宋体" w:hAnsi="宋体"/>
              </w:rPr>
            </w:pPr>
            <w:r>
              <w:rPr>
                <w:rFonts w:hint="eastAsia" w:ascii="宋体" w:hAnsi="宋体"/>
              </w:rPr>
              <w:t>3、产品使用说明书（中文版）；</w:t>
            </w:r>
          </w:p>
          <w:p w14:paraId="2FD503D0">
            <w:pPr>
              <w:ind w:firstLine="220" w:firstLineChars="100"/>
              <w:rPr>
                <w:rFonts w:ascii="宋体" w:hAnsi="宋体"/>
              </w:rPr>
            </w:pPr>
            <w:r>
              <w:rPr>
                <w:rFonts w:hint="eastAsia" w:ascii="宋体" w:hAnsi="宋体"/>
              </w:rPr>
              <w:t>4、产品检测报告；</w:t>
            </w:r>
          </w:p>
          <w:p w14:paraId="53BD262C">
            <w:pPr>
              <w:ind w:firstLine="220" w:firstLineChars="100"/>
              <w:rPr>
                <w:rFonts w:ascii="宋体" w:hAnsi="宋体"/>
              </w:rPr>
            </w:pPr>
            <w:r>
              <w:rPr>
                <w:rFonts w:hint="eastAsia" w:ascii="宋体" w:hAnsi="宋体"/>
              </w:rPr>
              <w:t xml:space="preserve">5、产品注册证 ； </w:t>
            </w:r>
          </w:p>
          <w:p w14:paraId="4695EBE1">
            <w:pPr>
              <w:ind w:firstLine="220" w:firstLineChars="100"/>
              <w:rPr>
                <w:rFonts w:ascii="宋体" w:hAnsi="宋体"/>
              </w:rPr>
            </w:pPr>
            <w:r>
              <w:rPr>
                <w:rFonts w:hint="eastAsia" w:ascii="宋体" w:hAnsi="宋体"/>
              </w:rPr>
              <w:t>6、其它证明材料</w:t>
            </w:r>
          </w:p>
          <w:p w14:paraId="27C003A7">
            <w:pPr>
              <w:spacing w:line="360" w:lineRule="auto"/>
              <w:ind w:firstLine="440" w:firstLineChars="200"/>
              <w:rPr>
                <w:rFonts w:ascii="宋体" w:hAnsi="宋体" w:cs="仿宋"/>
                <w:b/>
                <w:szCs w:val="21"/>
              </w:rPr>
            </w:pPr>
            <w:r>
              <w:rPr>
                <w:rFonts w:hint="eastAsia" w:ascii="宋体" w:hAnsi="宋体"/>
                <w:b/>
              </w:rPr>
              <w:t>以上六种，需加盖制造厂家或者中国总代理的公章，投标人可任意提供其中一种或者几种，但是必须要能证明所投产品的技术指标与标书要求的一致性或者差异，如果有差异，需要在技术参数偏离表中标注清楚。</w:t>
            </w:r>
          </w:p>
        </w:tc>
        <w:tc>
          <w:tcPr>
            <w:tcW w:w="1080" w:type="dxa"/>
            <w:tcBorders>
              <w:top w:val="single" w:color="auto" w:sz="4" w:space="0"/>
              <w:left w:val="single" w:color="auto" w:sz="4" w:space="0"/>
              <w:bottom w:val="single" w:color="auto" w:sz="4" w:space="0"/>
              <w:right w:val="single" w:color="auto" w:sz="4" w:space="0"/>
            </w:tcBorders>
          </w:tcPr>
          <w:p w14:paraId="172A2690">
            <w:pPr>
              <w:spacing w:line="360" w:lineRule="auto"/>
              <w:rPr>
                <w:rFonts w:ascii="宋体" w:hAnsi="宋体"/>
                <w:szCs w:val="21"/>
              </w:rPr>
            </w:pPr>
          </w:p>
          <w:p w14:paraId="4E1E7AFE">
            <w:pPr>
              <w:spacing w:line="360" w:lineRule="auto"/>
              <w:rPr>
                <w:rFonts w:ascii="宋体" w:hAnsi="宋体"/>
                <w:szCs w:val="21"/>
              </w:rPr>
            </w:pPr>
            <w:r>
              <w:rPr>
                <w:rFonts w:hint="eastAsia" w:ascii="宋体" w:hAnsi="宋体"/>
                <w:szCs w:val="21"/>
              </w:rPr>
              <w:t xml:space="preserve">        </w:t>
            </w:r>
          </w:p>
        </w:tc>
      </w:tr>
    </w:tbl>
    <w:p w14:paraId="3AE68B58">
      <w:pPr>
        <w:pStyle w:val="14"/>
        <w:spacing w:line="500" w:lineRule="exact"/>
        <w:jc w:val="left"/>
        <w:rPr>
          <w:rFonts w:hint="eastAsia" w:asciiTheme="minorEastAsia" w:hAnsiTheme="minorEastAsia" w:eastAsiaTheme="minorEastAsia" w:cstheme="minorEastAsia"/>
          <w:b/>
          <w:bCs w:val="0"/>
          <w:color w:val="FF0000"/>
          <w:sz w:val="22"/>
          <w:szCs w:val="22"/>
        </w:rPr>
      </w:pPr>
      <w:r>
        <w:rPr>
          <w:rFonts w:hint="eastAsia" w:asciiTheme="minorEastAsia" w:hAnsiTheme="minorEastAsia" w:eastAsiaTheme="minorEastAsia" w:cstheme="minorEastAsia"/>
          <w:b/>
          <w:bCs w:val="0"/>
          <w:color w:val="FF0000"/>
          <w:sz w:val="22"/>
          <w:szCs w:val="22"/>
        </w:rPr>
        <w:t>注：</w:t>
      </w:r>
    </w:p>
    <w:p w14:paraId="34DEE2C7">
      <w:pPr>
        <w:pStyle w:val="14"/>
        <w:keepNext w:val="0"/>
        <w:keepLines w:val="0"/>
        <w:pageBreakBefore w:val="0"/>
        <w:kinsoku/>
        <w:wordWrap/>
        <w:overflowPunct/>
        <w:topLinePunct w:val="0"/>
        <w:autoSpaceDE/>
        <w:autoSpaceDN/>
        <w:bidi w:val="0"/>
        <w:spacing w:line="480" w:lineRule="exact"/>
        <w:ind w:left="1102" w:leftChars="300" w:hanging="442" w:hangingChars="200"/>
        <w:jc w:val="left"/>
        <w:textAlignment w:val="auto"/>
        <w:rPr>
          <w:rFonts w:hint="eastAsia" w:asciiTheme="minorEastAsia" w:hAnsiTheme="minorEastAsia" w:eastAsiaTheme="minorEastAsia" w:cstheme="minorEastAsia"/>
          <w:b/>
          <w:bCs w:val="0"/>
          <w:color w:val="FF0000"/>
          <w:sz w:val="22"/>
          <w:szCs w:val="22"/>
        </w:rPr>
      </w:pPr>
      <w:r>
        <w:rPr>
          <w:rFonts w:hint="eastAsia" w:asciiTheme="minorEastAsia" w:hAnsiTheme="minorEastAsia" w:eastAsiaTheme="minorEastAsia" w:cstheme="minorEastAsia"/>
          <w:b/>
          <w:bCs w:val="0"/>
          <w:color w:val="FF0000"/>
          <w:sz w:val="22"/>
          <w:szCs w:val="22"/>
        </w:rPr>
        <w:t>1、</w:t>
      </w:r>
      <w:r>
        <w:rPr>
          <w:rStyle w:val="15"/>
          <w:rFonts w:hint="eastAsia" w:asciiTheme="minorEastAsia" w:hAnsiTheme="minorEastAsia" w:eastAsiaTheme="minorEastAsia" w:cstheme="minorEastAsia"/>
          <w:b/>
          <w:bCs w:val="0"/>
          <w:color w:val="FF0000"/>
          <w:sz w:val="22"/>
          <w:szCs w:val="22"/>
        </w:rPr>
        <w:t>基本要求必须全部满足要求、否则按无效标处理；所有项目</w:t>
      </w:r>
      <w:r>
        <w:rPr>
          <w:rFonts w:hint="eastAsia" w:asciiTheme="minorEastAsia" w:hAnsiTheme="minorEastAsia" w:eastAsiaTheme="minorEastAsia" w:cstheme="minorEastAsia"/>
          <w:b/>
          <w:bCs w:val="0"/>
          <w:color w:val="FF0000"/>
          <w:sz w:val="22"/>
          <w:szCs w:val="22"/>
        </w:rPr>
        <w:t>必需全部响应，否则按无效标处理；</w:t>
      </w:r>
    </w:p>
    <w:p w14:paraId="3D09D766">
      <w:pPr>
        <w:keepNext w:val="0"/>
        <w:keepLines w:val="0"/>
        <w:pageBreakBefore w:val="0"/>
        <w:kinsoku/>
        <w:wordWrap/>
        <w:overflowPunct/>
        <w:topLinePunct w:val="0"/>
        <w:autoSpaceDE/>
        <w:autoSpaceDN/>
        <w:bidi w:val="0"/>
        <w:spacing w:line="480" w:lineRule="exact"/>
        <w:ind w:left="1102" w:leftChars="300" w:hanging="442" w:hangingChars="200"/>
        <w:textAlignment w:val="auto"/>
        <w:rPr>
          <w:rStyle w:val="15"/>
          <w:rFonts w:hint="eastAsia" w:asciiTheme="minorEastAsia" w:hAnsiTheme="minorEastAsia" w:eastAsiaTheme="minorEastAsia" w:cstheme="minorEastAsia"/>
          <w:b/>
          <w:bCs w:val="0"/>
          <w:color w:val="FF0000"/>
          <w:kern w:val="2"/>
          <w:sz w:val="22"/>
          <w:szCs w:val="22"/>
        </w:rPr>
      </w:pPr>
      <w:r>
        <w:rPr>
          <w:rStyle w:val="15"/>
          <w:rFonts w:hint="eastAsia" w:asciiTheme="minorEastAsia" w:hAnsiTheme="minorEastAsia" w:eastAsiaTheme="minorEastAsia" w:cstheme="minorEastAsia"/>
          <w:b/>
          <w:bCs w:val="0"/>
          <w:color w:val="FF0000"/>
          <w:kern w:val="2"/>
          <w:sz w:val="22"/>
          <w:szCs w:val="22"/>
        </w:rPr>
        <w:t>2、投标人应对招标文件中的技术指标逐条进行响应，在技术规范响应表中必须正面回答产品所有技术指标的响应情况。标记“★”、的重要技术参数，需附证明材料、标明所在页码，并在证明材料中标识清楚（划线或画圈），否则，评标委员会有权视其不响应；</w:t>
      </w:r>
    </w:p>
    <w:p w14:paraId="0D7452F9">
      <w:pPr>
        <w:keepNext w:val="0"/>
        <w:keepLines w:val="0"/>
        <w:pageBreakBefore w:val="0"/>
        <w:kinsoku/>
        <w:wordWrap/>
        <w:overflowPunct/>
        <w:topLinePunct w:val="0"/>
        <w:autoSpaceDE/>
        <w:autoSpaceDN/>
        <w:bidi w:val="0"/>
        <w:spacing w:line="480" w:lineRule="exact"/>
        <w:ind w:firstLine="663" w:firstLineChars="300"/>
        <w:textAlignment w:val="auto"/>
        <w:rPr>
          <w:rStyle w:val="15"/>
          <w:rFonts w:hint="eastAsia" w:asciiTheme="minorEastAsia" w:hAnsiTheme="minorEastAsia" w:eastAsiaTheme="minorEastAsia" w:cstheme="minorEastAsia"/>
          <w:b/>
          <w:bCs w:val="0"/>
          <w:kern w:val="2"/>
          <w:sz w:val="22"/>
          <w:szCs w:val="22"/>
        </w:rPr>
      </w:pPr>
      <w:r>
        <w:rPr>
          <w:rStyle w:val="15"/>
          <w:rFonts w:hint="eastAsia" w:asciiTheme="minorEastAsia" w:hAnsiTheme="minorEastAsia" w:eastAsiaTheme="minorEastAsia" w:cstheme="minorEastAsia"/>
          <w:b/>
          <w:bCs w:val="0"/>
          <w:color w:val="FF0000"/>
          <w:kern w:val="2"/>
          <w:sz w:val="22"/>
          <w:szCs w:val="22"/>
        </w:rPr>
        <w:t>3、如验收时发现有虚假应标，将上报监管部门。</w:t>
      </w:r>
      <w:bookmarkStart w:id="0" w:name="_GoBack"/>
      <w:bookmarkEnd w:id="0"/>
    </w:p>
    <w:p w14:paraId="4BF36212">
      <w:pPr>
        <w:spacing w:line="360" w:lineRule="auto"/>
        <w:jc w:val="both"/>
        <w:rPr>
          <w:rFonts w:hint="eastAsia" w:asciiTheme="minorEastAsia" w:hAnsiTheme="minorEastAsia" w:eastAsiaTheme="minorEastAsia" w:cstheme="minorEastAsia"/>
          <w:b/>
          <w:bCs/>
          <w:sz w:val="32"/>
          <w:szCs w:val="32"/>
        </w:rPr>
      </w:pPr>
      <w:r>
        <w:rPr>
          <w:rFonts w:hint="eastAsia" w:ascii="宋体" w:hAnsi="宋体"/>
          <w:sz w:val="32"/>
          <w:szCs w:val="32"/>
        </w:rPr>
        <w:t xml:space="preserve"> </w:t>
      </w:r>
      <w:r>
        <w:rPr>
          <w:rFonts w:hint="eastAsia" w:asciiTheme="minorEastAsia" w:hAnsiTheme="minorEastAsia" w:eastAsiaTheme="minorEastAsia" w:cstheme="minorEastAsia"/>
          <w:b/>
          <w:bCs/>
          <w:sz w:val="32"/>
          <w:szCs w:val="32"/>
        </w:rPr>
        <w:t xml:space="preserve">二、商务要求  </w:t>
      </w:r>
      <w:r>
        <w:rPr>
          <w:rFonts w:hint="eastAsia" w:asciiTheme="minorEastAsia" w:hAnsiTheme="minorEastAsia" w:eastAsiaTheme="minorEastAsia" w:cstheme="minorEastAsia"/>
          <w:b/>
          <w:bCs/>
          <w:sz w:val="24"/>
          <w:szCs w:val="24"/>
        </w:rPr>
        <w:t xml:space="preserve">    </w:t>
      </w:r>
    </w:p>
    <w:tbl>
      <w:tblPr>
        <w:tblStyle w:val="9"/>
        <w:tblW w:w="870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294"/>
      </w:tblGrid>
      <w:tr w14:paraId="747F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44784FE2">
            <w:pPr>
              <w:overflowPunct w:val="0"/>
              <w:topLinePunct/>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序号</w:t>
            </w:r>
          </w:p>
        </w:tc>
        <w:tc>
          <w:tcPr>
            <w:tcW w:w="1701" w:type="dxa"/>
            <w:vAlign w:val="center"/>
          </w:tcPr>
          <w:p w14:paraId="3CFCC587">
            <w:pPr>
              <w:overflowPunct w:val="0"/>
              <w:topLinePunct/>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内容</w:t>
            </w:r>
          </w:p>
        </w:tc>
        <w:tc>
          <w:tcPr>
            <w:tcW w:w="6294" w:type="dxa"/>
            <w:vAlign w:val="center"/>
          </w:tcPr>
          <w:p w14:paraId="0009C3BD">
            <w:pPr>
              <w:overflowPunct w:val="0"/>
              <w:topLinePunct/>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要求</w:t>
            </w:r>
          </w:p>
        </w:tc>
      </w:tr>
      <w:tr w14:paraId="7292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1E601A5A">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p>
        </w:tc>
        <w:tc>
          <w:tcPr>
            <w:tcW w:w="1701" w:type="dxa"/>
            <w:vAlign w:val="center"/>
          </w:tcPr>
          <w:p w14:paraId="6402F21D">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合同签订地点</w:t>
            </w:r>
          </w:p>
        </w:tc>
        <w:tc>
          <w:tcPr>
            <w:tcW w:w="6294" w:type="dxa"/>
            <w:vAlign w:val="center"/>
          </w:tcPr>
          <w:p w14:paraId="6AD15C31">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黄山市屯溪区</w:t>
            </w:r>
          </w:p>
        </w:tc>
      </w:tr>
      <w:tr w14:paraId="7BA6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1778DE0E">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p>
        </w:tc>
        <w:tc>
          <w:tcPr>
            <w:tcW w:w="1701" w:type="dxa"/>
            <w:vAlign w:val="center"/>
          </w:tcPr>
          <w:p w14:paraId="56C5F6E8">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供货完成时限的期限</w:t>
            </w:r>
          </w:p>
        </w:tc>
        <w:tc>
          <w:tcPr>
            <w:tcW w:w="6294" w:type="dxa"/>
            <w:vAlign w:val="center"/>
          </w:tcPr>
          <w:p w14:paraId="0297CB0D">
            <w:pPr>
              <w:overflowPunct w:val="0"/>
              <w:topLinePunct/>
              <w:spacing w:line="5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val="0"/>
                <w:bCs w:val="0"/>
                <w:sz w:val="24"/>
                <w:szCs w:val="24"/>
                <w:lang w:val="en-US" w:eastAsia="zh-CN"/>
              </w:rPr>
              <w:t>根据采购人需求按需供货</w:t>
            </w:r>
          </w:p>
        </w:tc>
      </w:tr>
      <w:tr w14:paraId="186D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63AB011E">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p>
        </w:tc>
        <w:tc>
          <w:tcPr>
            <w:tcW w:w="1701" w:type="dxa"/>
            <w:vAlign w:val="center"/>
          </w:tcPr>
          <w:p w14:paraId="7DB56598">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货物包装运输要求</w:t>
            </w:r>
          </w:p>
        </w:tc>
        <w:tc>
          <w:tcPr>
            <w:tcW w:w="6294" w:type="dxa"/>
            <w:vAlign w:val="center"/>
          </w:tcPr>
          <w:p w14:paraId="0B2A047C">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本项目中涉及商品包装和快递包装的，按照安徽省财政厅、安徽省生态环境厅、安徽省邮政管理局《关于转发财政部办公厅生态环境部办公厅国家邮政局办公室关于印发&lt;商品包装政府采购需求标准（试行）&gt;&lt;快递包装政府采购需求标准（试行）&gt;的通知》执行。</w:t>
            </w:r>
          </w:p>
          <w:p w14:paraId="44C87983">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lang w:val="en-US" w:eastAsia="zh-CN"/>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14:paraId="15DF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55856E39">
            <w:pPr>
              <w:overflowPunct w:val="0"/>
              <w:topLinePunct/>
              <w:spacing w:line="5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4</w:t>
            </w:r>
          </w:p>
        </w:tc>
        <w:tc>
          <w:tcPr>
            <w:tcW w:w="1701" w:type="dxa"/>
            <w:vAlign w:val="center"/>
          </w:tcPr>
          <w:p w14:paraId="457C8343">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验收</w:t>
            </w:r>
          </w:p>
        </w:tc>
        <w:tc>
          <w:tcPr>
            <w:tcW w:w="6294" w:type="dxa"/>
            <w:vAlign w:val="center"/>
          </w:tcPr>
          <w:p w14:paraId="74D58078">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验收合格</w:t>
            </w:r>
          </w:p>
        </w:tc>
      </w:tr>
      <w:tr w14:paraId="0DF24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7866BDD1">
            <w:pPr>
              <w:overflowPunct w:val="0"/>
              <w:topLinePunct/>
              <w:spacing w:line="500" w:lineRule="exact"/>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5</w:t>
            </w:r>
          </w:p>
        </w:tc>
        <w:tc>
          <w:tcPr>
            <w:tcW w:w="1701" w:type="dxa"/>
            <w:vAlign w:val="center"/>
          </w:tcPr>
          <w:p w14:paraId="50107874">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w:t>
            </w:r>
          </w:p>
        </w:tc>
        <w:tc>
          <w:tcPr>
            <w:tcW w:w="6294" w:type="dxa"/>
            <w:vAlign w:val="center"/>
          </w:tcPr>
          <w:p w14:paraId="5F8275AA">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付款人：黄山市中医医院</w:t>
            </w:r>
          </w:p>
          <w:p w14:paraId="5D7975D9">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付款方式：按需供货，根据医院财务制度付耗材款</w:t>
            </w:r>
          </w:p>
        </w:tc>
      </w:tr>
      <w:tr w14:paraId="45FE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15156852">
            <w:pPr>
              <w:overflowPunct w:val="0"/>
              <w:topLinePunct/>
              <w:spacing w:line="500" w:lineRule="exact"/>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p>
        </w:tc>
        <w:tc>
          <w:tcPr>
            <w:tcW w:w="1701" w:type="dxa"/>
            <w:vAlign w:val="center"/>
          </w:tcPr>
          <w:p w14:paraId="2850EA75">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履约保证金</w:t>
            </w:r>
          </w:p>
        </w:tc>
        <w:tc>
          <w:tcPr>
            <w:tcW w:w="6294" w:type="dxa"/>
            <w:vAlign w:val="center"/>
          </w:tcPr>
          <w:p w14:paraId="64A836B1">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无</w:t>
            </w:r>
          </w:p>
        </w:tc>
      </w:tr>
    </w:tbl>
    <w:p w14:paraId="71940DD2"/>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D678BCF-D8DD-409C-8753-0749C9C07EA3}"/>
  </w:font>
  <w:font w:name="微软雅黑">
    <w:panose1 w:val="020B0503020204020204"/>
    <w:charset w:val="86"/>
    <w:family w:val="swiss"/>
    <w:pitch w:val="default"/>
    <w:sig w:usb0="80000287" w:usb1="2ACF3C50" w:usb2="00000016" w:usb3="00000000" w:csb0="0004001F" w:csb1="00000000"/>
    <w:embedRegular r:id="rId2" w:fontKey="{D11E32F9-BE71-4818-B7AC-514E22E7E411}"/>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800002BF" w:usb1="184F6CF8" w:usb2="00000012" w:usb3="00000000" w:csb0="00160001" w:csb1="12030000"/>
    <w:embedRegular r:id="rId3" w:fontKey="{AB40250D-8405-4D9A-A85E-4E8BD27A53AF}"/>
  </w:font>
  <w:font w:name="仿宋">
    <w:panose1 w:val="02010609060101010101"/>
    <w:charset w:val="86"/>
    <w:family w:val="auto"/>
    <w:pitch w:val="default"/>
    <w:sig w:usb0="800002BF" w:usb1="38CF7CFA" w:usb2="00000016" w:usb3="00000000" w:csb0="00040001" w:csb1="00000000"/>
    <w:embedRegular r:id="rId4" w:fontKey="{1373A598-55AB-4FCC-B5C0-C6BF2B8B171C}"/>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1DE832"/>
    <w:multiLevelType w:val="singleLevel"/>
    <w:tmpl w:val="E31DE832"/>
    <w:lvl w:ilvl="0" w:tentative="0">
      <w:start w:val="1"/>
      <w:numFmt w:val="chineseCounting"/>
      <w:suff w:val="nothing"/>
      <w:lvlText w:val="%1、"/>
      <w:lvlJc w:val="left"/>
      <w:rPr>
        <w:rFonts w:hint="eastAsia"/>
      </w:rPr>
    </w:lvl>
  </w:abstractNum>
  <w:abstractNum w:abstractNumId="1">
    <w:nsid w:val="5B3008F4"/>
    <w:multiLevelType w:val="multilevel"/>
    <w:tmpl w:val="5B3008F4"/>
    <w:lvl w:ilvl="0" w:tentative="0">
      <w:start w:val="1"/>
      <w:numFmt w:val="lowerLetter"/>
      <w:lvlText w:val="%1）"/>
      <w:lvlJc w:val="left"/>
      <w:pPr>
        <w:tabs>
          <w:tab w:val="left" w:pos="1320"/>
        </w:tabs>
        <w:ind w:left="1320" w:hanging="720"/>
      </w:pPr>
      <w:rPr>
        <w:rFonts w:hint="eastAsia"/>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pStyle w:val="18"/>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20"/>
      <w:suff w:val="nothing"/>
      <w:lvlText w:val="%1%2　"/>
      <w:lvlJc w:val="left"/>
      <w:pPr>
        <w:ind w:left="0" w:firstLine="0"/>
      </w:pPr>
      <w:rPr>
        <w:rFonts w:hint="eastAsia" w:ascii="黑体" w:hAnsi="Times New Roman" w:eastAsia="黑体"/>
        <w:b w:val="0"/>
        <w:i w:val="0"/>
        <w:sz w:val="21"/>
      </w:rPr>
    </w:lvl>
    <w:lvl w:ilvl="2" w:tentative="0">
      <w:start w:val="1"/>
      <w:numFmt w:val="decimal"/>
      <w:pStyle w:val="19"/>
      <w:suff w:val="nothing"/>
      <w:lvlText w:val="%1%2.%3　"/>
      <w:lvlJc w:val="left"/>
      <w:pPr>
        <w:ind w:left="630" w:firstLine="0"/>
      </w:pPr>
      <w:rPr>
        <w:rFonts w:hint="eastAsia" w:ascii="黑体" w:hAnsi="Times New Roman" w:eastAsia="黑体"/>
        <w:b w:val="0"/>
        <w:i w:val="0"/>
        <w:sz w:val="21"/>
      </w:rPr>
    </w:lvl>
    <w:lvl w:ilvl="3" w:tentative="0">
      <w:start w:val="1"/>
      <w:numFmt w:val="decimal"/>
      <w:suff w:val="nothing"/>
      <w:lvlText w:val="%1%2.%3.%4　"/>
      <w:lvlJc w:val="left"/>
      <w:pPr>
        <w:ind w:left="42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OTc3M2Y5NzIzMDFlZjAyY2Q4Njk5ODkyYjFjNzBiNTQifQ=="/>
  </w:docVars>
  <w:rsids>
    <w:rsidRoot w:val="00D31D50"/>
    <w:rsid w:val="00323B43"/>
    <w:rsid w:val="003D37D8"/>
    <w:rsid w:val="00426133"/>
    <w:rsid w:val="004358AB"/>
    <w:rsid w:val="005515DF"/>
    <w:rsid w:val="008B7726"/>
    <w:rsid w:val="00947D61"/>
    <w:rsid w:val="00CA2879"/>
    <w:rsid w:val="00CD6CF0"/>
    <w:rsid w:val="00D31D50"/>
    <w:rsid w:val="00E215AF"/>
    <w:rsid w:val="02190D63"/>
    <w:rsid w:val="04D50086"/>
    <w:rsid w:val="0CD164FD"/>
    <w:rsid w:val="16C22DA1"/>
    <w:rsid w:val="176013E8"/>
    <w:rsid w:val="180516B5"/>
    <w:rsid w:val="19E73A24"/>
    <w:rsid w:val="1A866046"/>
    <w:rsid w:val="20DB7751"/>
    <w:rsid w:val="24AF2DCF"/>
    <w:rsid w:val="2A895E70"/>
    <w:rsid w:val="2B603075"/>
    <w:rsid w:val="2D612E78"/>
    <w:rsid w:val="323B3EF4"/>
    <w:rsid w:val="330134D9"/>
    <w:rsid w:val="33590AD6"/>
    <w:rsid w:val="353443D6"/>
    <w:rsid w:val="3D1F2175"/>
    <w:rsid w:val="3F1B1335"/>
    <w:rsid w:val="3F930665"/>
    <w:rsid w:val="429C5139"/>
    <w:rsid w:val="4C336A86"/>
    <w:rsid w:val="4DE57421"/>
    <w:rsid w:val="4E8464BA"/>
    <w:rsid w:val="4F956A99"/>
    <w:rsid w:val="504A5657"/>
    <w:rsid w:val="5EA20CD3"/>
    <w:rsid w:val="68582F98"/>
    <w:rsid w:val="68DC3034"/>
    <w:rsid w:val="69360A9B"/>
    <w:rsid w:val="6E2434B3"/>
    <w:rsid w:val="738E6A6E"/>
    <w:rsid w:val="7BF1530F"/>
    <w:rsid w:val="7F9C2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1"/>
    <w:qFormat/>
    <w:uiPriority w:val="0"/>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paragraph" w:styleId="3">
    <w:name w:val="heading 2"/>
    <w:basedOn w:val="1"/>
    <w:next w:val="1"/>
    <w:link w:val="1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qFormat/>
    <w:uiPriority w:val="0"/>
    <w:pPr>
      <w:keepNext/>
      <w:keepLines/>
      <w:spacing w:before="260" w:after="260" w:line="415"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12"/>
    <w:qFormat/>
    <w:uiPriority w:val="0"/>
    <w:pPr>
      <w:widowControl w:val="0"/>
      <w:adjustRightInd/>
      <w:snapToGrid/>
      <w:spacing w:after="0"/>
      <w:jc w:val="both"/>
    </w:pPr>
    <w:rPr>
      <w:rFonts w:ascii="宋体" w:hAnsi="Courier New" w:eastAsiaTheme="minorEastAsia"/>
      <w:kern w:val="2"/>
      <w:sz w:val="21"/>
    </w:rPr>
  </w:style>
  <w:style w:type="paragraph" w:styleId="6">
    <w:name w:val="footer"/>
    <w:basedOn w:val="1"/>
    <w:link w:val="23"/>
    <w:unhideWhenUsed/>
    <w:qFormat/>
    <w:uiPriority w:val="99"/>
    <w:pPr>
      <w:tabs>
        <w:tab w:val="center" w:pos="4153"/>
        <w:tab w:val="right" w:pos="8306"/>
      </w:tabs>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qFormat/>
    <w:uiPriority w:val="0"/>
    <w:pPr>
      <w:adjustRightInd/>
      <w:snapToGrid/>
      <w:spacing w:before="100" w:beforeAutospacing="1" w:after="100" w:afterAutospacing="1" w:line="390" w:lineRule="atLeast"/>
    </w:pPr>
    <w:rPr>
      <w:rFonts w:ascii="宋体" w:hAnsi="宋体" w:eastAsia="宋体" w:cs="宋体"/>
      <w:sz w:val="18"/>
      <w:szCs w:val="18"/>
    </w:rPr>
  </w:style>
  <w:style w:type="character" w:customStyle="1" w:styleId="11">
    <w:name w:val="标题 1 字符"/>
    <w:basedOn w:val="10"/>
    <w:link w:val="2"/>
    <w:qFormat/>
    <w:uiPriority w:val="0"/>
    <w:rPr>
      <w:rFonts w:ascii="Times New Roman" w:hAnsi="Times New Roman" w:eastAsia="宋体" w:cs="Times New Roman"/>
      <w:b/>
      <w:bCs/>
      <w:kern w:val="44"/>
      <w:sz w:val="44"/>
      <w:szCs w:val="44"/>
    </w:rPr>
  </w:style>
  <w:style w:type="character" w:customStyle="1" w:styleId="12">
    <w:name w:val="纯文本 字符"/>
    <w:basedOn w:val="10"/>
    <w:link w:val="5"/>
    <w:qFormat/>
    <w:uiPriority w:val="0"/>
    <w:rPr>
      <w:rFonts w:ascii="宋体" w:hAnsi="Courier New" w:eastAsiaTheme="minorEastAsia"/>
      <w:kern w:val="2"/>
      <w:sz w:val="21"/>
    </w:rPr>
  </w:style>
  <w:style w:type="paragraph" w:customStyle="1" w:styleId="13">
    <w:name w:val="H1"/>
    <w:basedOn w:val="3"/>
    <w:next w:val="1"/>
    <w:qFormat/>
    <w:uiPriority w:val="0"/>
    <w:pPr>
      <w:widowControl w:val="0"/>
      <w:adjustRightInd/>
      <w:snapToGrid/>
      <w:spacing w:before="0" w:after="0" w:line="600" w:lineRule="exact"/>
      <w:jc w:val="center"/>
    </w:pPr>
    <w:rPr>
      <w:rFonts w:ascii="宋体" w:hAnsi="宋体" w:eastAsia="黑体" w:cs="Times New Roman"/>
      <w:color w:val="000000"/>
      <w:kern w:val="2"/>
      <w:szCs w:val="21"/>
    </w:rPr>
  </w:style>
  <w:style w:type="paragraph" w:customStyle="1" w:styleId="14">
    <w:name w:val="正文_0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5">
    <w:name w:val="NormalCharacter"/>
    <w:semiHidden/>
    <w:qFormat/>
    <w:uiPriority w:val="0"/>
  </w:style>
  <w:style w:type="character" w:customStyle="1" w:styleId="16">
    <w:name w:val="标题 2 字符"/>
    <w:basedOn w:val="10"/>
    <w:link w:val="3"/>
    <w:semiHidden/>
    <w:qFormat/>
    <w:uiPriority w:val="9"/>
    <w:rPr>
      <w:rFonts w:asciiTheme="majorHAnsi" w:hAnsiTheme="majorHAnsi" w:eastAsiaTheme="majorEastAsia" w:cstheme="majorBidi"/>
      <w:b/>
      <w:bCs/>
      <w:sz w:val="32"/>
      <w:szCs w:val="32"/>
    </w:rPr>
  </w:style>
  <w:style w:type="paragraph" w:customStyle="1" w:styleId="17">
    <w:name w:val="二级无"/>
    <w:basedOn w:val="18"/>
    <w:qFormat/>
    <w:uiPriority w:val="0"/>
    <w:pPr>
      <w:numPr>
        <w:ilvl w:val="2"/>
        <w:numId w:val="1"/>
      </w:numPr>
      <w:tabs>
        <w:tab w:val="left" w:pos="2280"/>
      </w:tabs>
      <w:ind w:left="0"/>
      <w:jc w:val="left"/>
    </w:pPr>
    <w:rPr>
      <w:rFonts w:ascii="宋体" w:eastAsia="宋体"/>
      <w:szCs w:val="21"/>
    </w:rPr>
  </w:style>
  <w:style w:type="paragraph" w:customStyle="1" w:styleId="18">
    <w:name w:val="二级条标题"/>
    <w:basedOn w:val="19"/>
    <w:next w:val="21"/>
    <w:qFormat/>
    <w:uiPriority w:val="0"/>
    <w:pPr>
      <w:numPr>
        <w:ilvl w:val="3"/>
        <w:numId w:val="2"/>
      </w:numPr>
      <w:outlineLvl w:val="3"/>
    </w:pPr>
  </w:style>
  <w:style w:type="paragraph" w:customStyle="1" w:styleId="19">
    <w:name w:val="一级条标题"/>
    <w:basedOn w:val="20"/>
    <w:next w:val="1"/>
    <w:qFormat/>
    <w:uiPriority w:val="0"/>
    <w:pPr>
      <w:numPr>
        <w:ilvl w:val="2"/>
      </w:numPr>
      <w:spacing w:beforeLines="0" w:afterLines="0"/>
      <w:outlineLvl w:val="2"/>
    </w:pPr>
  </w:style>
  <w:style w:type="paragraph" w:customStyle="1" w:styleId="20">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2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2">
    <w:name w:val="页眉 字符"/>
    <w:basedOn w:val="10"/>
    <w:link w:val="7"/>
    <w:qFormat/>
    <w:uiPriority w:val="99"/>
    <w:rPr>
      <w:rFonts w:ascii="Tahoma" w:hAnsi="Tahoma"/>
      <w:sz w:val="18"/>
      <w:szCs w:val="18"/>
    </w:rPr>
  </w:style>
  <w:style w:type="character" w:customStyle="1" w:styleId="23">
    <w:name w:val="页脚 字符"/>
    <w:basedOn w:val="10"/>
    <w:link w:val="6"/>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1355</Words>
  <Characters>1378</Characters>
  <Lines>12</Lines>
  <Paragraphs>3</Paragraphs>
  <TotalTime>16</TotalTime>
  <ScaleCrop>false</ScaleCrop>
  <LinksUpToDate>false</LinksUpToDate>
  <CharactersWithSpaces>1408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嬴·¥な</cp:lastModifiedBy>
  <cp:lastPrinted>2025-03-28T07:04:00Z</cp:lastPrinted>
  <dcterms:modified xsi:type="dcterms:W3CDTF">2025-03-28T07:40:43Z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00C28B93C7C04A9E8BBA727B322301FE</vt:lpwstr>
  </property>
  <property fmtid="{D5CDD505-2E9C-101B-9397-08002B2CF9AE}" pid="4" name="KSOTemplateDocerSaveRecord">
    <vt:lpwstr>eyJoZGlkIjoiZWYzZmQ2OTkwYjFjMzc1NGIzYTA4YTc0YTI2M2JlYzMiLCJ1c2VySWQiOiI0MDM5NTUwNDEifQ==</vt:lpwstr>
  </property>
</Properties>
</file>