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9"/>
        <w:rPr>
          <w:rFonts w:hint="eastAsia" w:asciiTheme="minorEastAsia" w:hAnsiTheme="minorEastAsia" w:eastAsiaTheme="minorEastAsia"/>
          <w:b/>
          <w:bCs/>
          <w:sz w:val="44"/>
          <w:szCs w:val="44"/>
          <w:lang w:val="en-US" w:eastAsia="zh-CN"/>
        </w:rPr>
      </w:pPr>
      <w:r>
        <w:rPr>
          <w:rFonts w:hint="eastAsia" w:asciiTheme="minorEastAsia" w:hAnsiTheme="minorEastAsia" w:eastAsiaTheme="minorEastAsia"/>
          <w:b/>
          <w:bCs/>
          <w:sz w:val="44"/>
          <w:szCs w:val="44"/>
        </w:rPr>
        <w:t>黄山市中医医院</w:t>
      </w:r>
      <w:r>
        <w:rPr>
          <w:rFonts w:hint="eastAsia" w:asciiTheme="minorEastAsia" w:hAnsiTheme="minorEastAsia" w:eastAsiaTheme="minorEastAsia"/>
          <w:b/>
          <w:bCs/>
          <w:sz w:val="44"/>
          <w:szCs w:val="44"/>
          <w:lang w:val="en-US" w:eastAsia="zh-CN"/>
        </w:rPr>
        <w:t>呼气分析仪-一氧化氮检测器（耗材）采购需求</w:t>
      </w:r>
      <w:bookmarkStart w:id="0" w:name="_GoBack"/>
      <w:bookmarkEnd w:id="0"/>
    </w:p>
    <w:p w14:paraId="712A723E">
      <w:pPr>
        <w:pStyle w:val="2"/>
        <w:keepNext w:val="0"/>
        <w:numPr>
          <w:ilvl w:val="0"/>
          <w:numId w:val="0"/>
        </w:numPr>
        <w:spacing w:line="520" w:lineRule="exact"/>
        <w:rPr>
          <w:rFonts w:hint="eastAsia" w:ascii="宋体" w:hAnsi="宋体" w:eastAsia="黑体" w:cs="Times New Roman"/>
          <w:b/>
          <w:bCs/>
          <w:color w:val="000000"/>
          <w:kern w:val="2"/>
          <w:sz w:val="32"/>
          <w:szCs w:val="21"/>
          <w:lang w:val="en-US" w:eastAsia="zh-CN" w:bidi="ar-SA"/>
        </w:rPr>
      </w:pPr>
      <w:r>
        <w:rPr>
          <w:rFonts w:hint="eastAsia" w:ascii="宋体" w:hAnsi="宋体" w:eastAsia="黑体" w:cs="Times New Roman"/>
          <w:b/>
          <w:bCs/>
          <w:color w:val="000000"/>
          <w:kern w:val="2"/>
          <w:sz w:val="32"/>
          <w:szCs w:val="21"/>
          <w:lang w:val="en-US" w:eastAsia="zh-CN" w:bidi="ar-SA"/>
        </w:rPr>
        <w:t>一、采购清单及技术要求</w:t>
      </w:r>
    </w:p>
    <w:p w14:paraId="16C8C2C3">
      <w:pPr>
        <w:numPr>
          <w:ilvl w:val="0"/>
          <w:numId w:val="0"/>
        </w:numPr>
      </w:pPr>
      <w:r>
        <w:rPr>
          <w:rFonts w:hint="eastAsia" w:ascii="仿宋" w:hAnsi="仿宋" w:eastAsia="仿宋" w:cs="仿宋_GB2312"/>
          <w:bCs/>
          <w:sz w:val="32"/>
          <w:lang w:val="en-US" w:eastAsia="zh-CN"/>
        </w:rPr>
        <w:t>采购服务期3年，预算1万/年，总预算3万</w:t>
      </w:r>
      <w:r>
        <w:rPr>
          <w:rFonts w:hint="eastAsia" w:ascii="仿宋" w:hAnsi="仿宋" w:cs="仿宋_GB2312"/>
          <w:bCs/>
          <w:sz w:val="32"/>
          <w:lang w:val="en-US" w:eastAsia="zh-CN"/>
        </w:rPr>
        <w:t>。</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采购</w:t>
            </w:r>
          </w:p>
          <w:p w14:paraId="5401FD32">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品目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仿宋" w:hAnsi="仿宋" w:eastAsia="仿宋" w:cs="仿宋_GB2312"/>
                <w:bCs/>
                <w:sz w:val="32"/>
                <w:lang w:val="en-US" w:eastAsia="zh-CN"/>
              </w:rPr>
              <w:t>呼气分析仪-一氧化氮检测器</w:t>
            </w:r>
            <w:r>
              <w:rPr>
                <w:rFonts w:hint="eastAsia" w:ascii="仿宋" w:hAnsi="仿宋" w:cs="仿宋_GB2312"/>
                <w:bCs/>
                <w:sz w:val="32"/>
                <w:lang w:val="en-US" w:eastAsia="zh-CN"/>
              </w:rPr>
              <w:t>（</w:t>
            </w:r>
            <w:r>
              <w:rPr>
                <w:rFonts w:hint="eastAsia" w:ascii="仿宋" w:hAnsi="仿宋" w:eastAsia="仿宋" w:cs="仿宋_GB2312"/>
                <w:bCs/>
                <w:sz w:val="32"/>
                <w:lang w:val="en-US" w:eastAsia="zh-CN"/>
              </w:rPr>
              <w:t>耗材）</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仿宋" w:hAnsi="仿宋" w:eastAsia="仿宋" w:cs="仿宋_GB2312"/>
                <w:bCs/>
                <w:sz w:val="32"/>
                <w:lang w:val="en-US" w:eastAsia="zh-CN"/>
              </w:rPr>
              <w:t xml:space="preserve">按需采购 </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62742E19">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rPr>
              <w:t>1</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lang w:val="en-US" w:eastAsia="zh-CN"/>
              </w:rPr>
              <w:t>提供近2年内≧3家业绩合同或有效供应清单；</w:t>
            </w:r>
          </w:p>
          <w:p w14:paraId="2F72836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2、因供货不及时或者产品质量原因，医院有权终止合同；</w:t>
            </w:r>
          </w:p>
          <w:p w14:paraId="19F7A82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3、为保证临床使用需求，中标提供第一批产品后，科室使用后组织产品使用反馈，科室可要求供应商更换同品牌不同规格型号产品，</w:t>
            </w:r>
            <w:r>
              <w:rPr>
                <w:rFonts w:hint="eastAsia" w:asciiTheme="minorEastAsia" w:hAnsiTheme="minorEastAsia" w:eastAsiaTheme="minorEastAsia" w:cstheme="minorEastAsia"/>
                <w:b w:val="0"/>
                <w:color w:val="auto"/>
                <w:sz w:val="24"/>
                <w:szCs w:val="24"/>
                <w:lang w:val="en-US" w:eastAsia="zh-CN"/>
              </w:rPr>
              <w:t>若</w:t>
            </w:r>
            <w:r>
              <w:rPr>
                <w:rFonts w:hint="eastAsia" w:asciiTheme="minorEastAsia" w:hAnsiTheme="minorEastAsia" w:eastAsiaTheme="minorEastAsia" w:cstheme="minorEastAsia"/>
                <w:b w:val="0"/>
                <w:color w:val="000000"/>
                <w:sz w:val="24"/>
                <w:szCs w:val="24"/>
                <w:lang w:val="en-US" w:eastAsia="zh-CN"/>
              </w:rPr>
              <w:t>临床使用反馈不合格，医院有权终止合同；</w:t>
            </w:r>
          </w:p>
          <w:p w14:paraId="47D8E308">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4、产品须为合法企业生产，符合国家相关质量标准。为保证供应产品质量的可追溯性以及质保期的真实性，签订合同前提供原厂授权书及售后服务承诺书。</w:t>
            </w:r>
          </w:p>
          <w:p w14:paraId="25AA8525">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5、合同签订后，成交供应商配送需满足安徽省医疗保障局的相关政策要求和规定。</w:t>
            </w:r>
          </w:p>
          <w:p w14:paraId="18B5186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6、遇国家及省、市级带量采购政策调整，应根据相关要求及时调整价格。</w:t>
            </w:r>
          </w:p>
          <w:p w14:paraId="6DC1A617">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7、中标供应商需提供产品的完整资料两套。</w:t>
            </w:r>
          </w:p>
          <w:p w14:paraId="09F9520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8、配套提供呼气分析仪使用，需提供呼吸分析仪及呼气分析仪-一氧化氮检测器（耗材）的产品彩页或照片以及产品说明、具体的规格型号。保证所提供的产品合格率100%，如出现不符合招标文件要求的产品，无条件退货，并承担相应损失。</w:t>
            </w:r>
          </w:p>
          <w:p w14:paraId="35912D34">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9、提供现场操作培训及维护培训；</w:t>
            </w:r>
          </w:p>
          <w:p w14:paraId="20ED8DDA">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10、售后服务 在我院所购买使用呼气分析仪-一氧化氮检测器（耗材）完毕之前需保证所提供的呼气分析仪能正常使用，维修人员在24小时内到达最终用户现场实施维修。单次停机时间不得超过3天，否则做相应的补偿。</w:t>
            </w:r>
          </w:p>
          <w:p w14:paraId="7106F5BE">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二、性能及参数要求</w:t>
            </w:r>
          </w:p>
          <w:p w14:paraId="5A04EA43">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（一）呼气分析仪-一氧化氮检测器（耗材）</w:t>
            </w:r>
          </w:p>
          <w:p w14:paraId="47ECEB6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b w:val="0"/>
                <w:color w:val="000000"/>
                <w:sz w:val="24"/>
                <w:szCs w:val="24"/>
                <w:lang w:val="en-US" w:eastAsia="zh-CN"/>
              </w:rPr>
              <w:t>1、用途：用于</w:t>
            </w:r>
            <w:r>
              <w:rPr>
                <w:rFonts w:hint="eastAsia" w:ascii="宋体" w:hAnsi="宋体" w:eastAsia="宋体" w:cs="宋体"/>
                <w:b w:val="0"/>
                <w:bCs w:val="0"/>
                <w:color w:val="auto"/>
                <w:sz w:val="24"/>
                <w:szCs w:val="24"/>
                <w:highlight w:val="none"/>
              </w:rPr>
              <w:t>用于检测人体呼出气中的一氧化氮浓度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辅助诊断和监测呼吸道炎症性疾病（如哮喘）；</w:t>
            </w:r>
          </w:p>
          <w:p w14:paraId="4A1A4CA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2、产品由外壳、电路板和一氧化氮传感器成；</w:t>
            </w:r>
          </w:p>
          <w:p w14:paraId="74EDB45B">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3、具备多种型号及规格可选；</w:t>
            </w:r>
          </w:p>
          <w:p w14:paraId="08BF80F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4、需与主机完全兼容，无需额外调试；</w:t>
            </w:r>
          </w:p>
          <w:p w14:paraId="71222AA6">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5、常温干燥环境，产品有效期≥12个月。</w:t>
            </w:r>
          </w:p>
          <w:p w14:paraId="2F82DDF1">
            <w:pPr>
              <w:keepNext w:val="0"/>
              <w:keepLines w:val="0"/>
              <w:pageBreakBefore w:val="0"/>
              <w:widowControl w:val="0"/>
              <w:numPr>
                <w:ilvl w:val="0"/>
                <w:numId w:val="1"/>
              </w:numPr>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呼气分析仪（≥1套）</w:t>
            </w:r>
          </w:p>
          <w:p w14:paraId="7E939F28">
            <w:pPr>
              <w:numPr>
                <w:ilvl w:val="0"/>
                <w:numId w:val="0"/>
              </w:numPr>
              <w:spacing w:line="480" w:lineRule="auto"/>
              <w:ind w:firstLine="228" w:firstLineChars="1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b w:val="0"/>
                <w:bCs w:val="0"/>
                <w:color w:val="auto"/>
                <w:sz w:val="24"/>
                <w:szCs w:val="24"/>
                <w:highlight w:val="none"/>
                <w:lang w:val="en-US" w:eastAsia="zh-CN"/>
              </w:rPr>
              <w:t>1、适用成人及儿童患者，</w:t>
            </w:r>
            <w:r>
              <w:rPr>
                <w:rFonts w:hint="eastAsia" w:ascii="宋体" w:hAnsi="宋体" w:eastAsia="宋体" w:cs="宋体"/>
                <w:b w:val="0"/>
                <w:bCs w:val="0"/>
                <w:color w:val="auto"/>
                <w:sz w:val="24"/>
                <w:szCs w:val="24"/>
                <w:highlight w:val="none"/>
              </w:rPr>
              <w:t>用于检测人体呼出气中的一氧化氮浓度</w:t>
            </w:r>
            <w:r>
              <w:rPr>
                <w:rFonts w:hint="eastAsia" w:ascii="宋体" w:hAnsi="宋体" w:eastAsia="宋体" w:cs="宋体"/>
                <w:b w:val="0"/>
                <w:bCs w:val="0"/>
                <w:color w:val="auto"/>
                <w:sz w:val="24"/>
                <w:szCs w:val="24"/>
                <w:highlight w:val="none"/>
                <w:lang w:eastAsia="zh-CN"/>
              </w:rPr>
              <w:t>；</w:t>
            </w:r>
          </w:p>
          <w:p w14:paraId="0F184FF3">
            <w:pPr>
              <w:numPr>
                <w:ilvl w:val="0"/>
                <w:numId w:val="0"/>
              </w:numPr>
              <w:spacing w:line="480" w:lineRule="auto"/>
              <w:ind w:firstLine="228" w:firstLineChars="1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、具备NMPA认证；</w:t>
            </w:r>
          </w:p>
          <w:p w14:paraId="23619DF1">
            <w:pPr>
              <w:numPr>
                <w:ilvl w:val="0"/>
                <w:numId w:val="0"/>
              </w:numPr>
              <w:spacing w:line="480" w:lineRule="auto"/>
              <w:ind w:firstLine="228" w:firstLineChars="1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检测模式：具备在线、离线模式、潮气模式；</w:t>
            </w:r>
          </w:p>
          <w:p w14:paraId="12AC517F">
            <w:pPr>
              <w:numPr>
                <w:ilvl w:val="0"/>
                <w:numId w:val="0"/>
              </w:numPr>
              <w:spacing w:line="480" w:lineRule="auto"/>
              <w:ind w:leftChars="0" w:firstLine="456" w:firstLineChars="200"/>
              <w:jc w:val="both"/>
              <w:rPr>
                <w:rFonts w:hint="default" w:ascii="宋体" w:hAnsi="宋体" w:eastAsia="宋体" w:cs="宋体"/>
                <w:color w:val="0000FF"/>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4、屏幕：尺寸≥</w:t>
            </w:r>
            <w:r>
              <w:rPr>
                <w:rFonts w:hint="eastAsia" w:ascii="宋体" w:hAnsi="宋体" w:eastAsia="宋体" w:cs="宋体"/>
                <w:b w:val="0"/>
                <w:bCs w:val="0"/>
                <w:color w:val="0000FF"/>
                <w:sz w:val="24"/>
                <w:szCs w:val="24"/>
                <w:highlight w:val="none"/>
                <w:lang w:val="en-US" w:eastAsia="zh-CN"/>
              </w:rPr>
              <w:t>10寸</w:t>
            </w:r>
            <w:r>
              <w:rPr>
                <w:rFonts w:hint="eastAsia" w:ascii="宋体" w:hAnsi="宋体" w:eastAsia="宋体" w:cs="宋体"/>
                <w:b w:val="0"/>
                <w:bCs w:val="0"/>
                <w:color w:val="auto"/>
                <w:sz w:val="24"/>
                <w:szCs w:val="24"/>
                <w:highlight w:val="none"/>
                <w:lang w:val="en-US" w:eastAsia="zh-CN"/>
              </w:rPr>
              <w:t>彩色触摸屏</w:t>
            </w:r>
            <w:r>
              <w:rPr>
                <w:rFonts w:hint="eastAsia" w:ascii="宋体" w:hAnsi="宋体" w:eastAsia="宋体" w:cs="宋体"/>
                <w:color w:val="auto"/>
                <w:sz w:val="24"/>
                <w:szCs w:val="24"/>
                <w:highlight w:val="none"/>
                <w:lang w:val="en-US" w:eastAsia="zh-CN"/>
              </w:rPr>
              <w:t>；</w:t>
            </w:r>
          </w:p>
          <w:p w14:paraId="768C8300">
            <w:pPr>
              <w:numPr>
                <w:ilvl w:val="0"/>
                <w:numId w:val="0"/>
              </w:numPr>
              <w:spacing w:line="480" w:lineRule="auto"/>
              <w:ind w:leftChars="0" w:firstLine="456" w:firstLineChars="20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5、主机：内存≥</w:t>
            </w:r>
            <w:r>
              <w:rPr>
                <w:rFonts w:hint="eastAsia" w:ascii="宋体" w:hAnsi="宋体" w:eastAsia="宋体" w:cs="宋体"/>
                <w:color w:val="auto"/>
                <w:sz w:val="24"/>
                <w:szCs w:val="24"/>
                <w:highlight w:val="none"/>
                <w:lang w:val="en-US" w:eastAsia="zh-CN"/>
              </w:rPr>
              <w:t>2GB，</w:t>
            </w:r>
            <w:r>
              <w:rPr>
                <w:rFonts w:hint="eastAsia" w:ascii="宋体" w:hAnsi="宋体" w:eastAsia="宋体" w:cs="宋体"/>
                <w:b w:val="0"/>
                <w:bCs w:val="0"/>
                <w:color w:val="auto"/>
                <w:sz w:val="24"/>
                <w:szCs w:val="24"/>
                <w:highlight w:val="none"/>
                <w:lang w:val="en-US" w:eastAsia="zh-CN"/>
              </w:rPr>
              <w:t>硬盘≥16GB；</w:t>
            </w:r>
          </w:p>
          <w:p w14:paraId="7691900A">
            <w:pPr>
              <w:numPr>
                <w:ilvl w:val="0"/>
                <w:numId w:val="0"/>
              </w:numPr>
              <w:spacing w:line="480" w:lineRule="auto"/>
              <w:ind w:firstLine="456"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6、具备采样指导：指导受试者可视化采样，保障采样准确性和稳定性，提高检测成功率；</w:t>
            </w:r>
          </w:p>
          <w:p w14:paraId="18978E00">
            <w:pPr>
              <w:numPr>
                <w:ilvl w:val="0"/>
                <w:numId w:val="0"/>
              </w:numPr>
              <w:spacing w:line="480" w:lineRule="auto"/>
              <w:ind w:leftChars="0" w:firstLine="456"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7、呼气测试功能：</w:t>
            </w:r>
          </w:p>
          <w:p w14:paraId="66A81CA5">
            <w:pPr>
              <w:keepNext w:val="0"/>
              <w:keepLines w:val="0"/>
              <w:widowControl/>
              <w:numPr>
                <w:ilvl w:val="0"/>
                <w:numId w:val="0"/>
              </w:numPr>
              <w:suppressLineNumbers w:val="0"/>
              <w:spacing w:line="480" w:lineRule="auto"/>
              <w:ind w:leftChars="0" w:firstLine="684" w:firstLineChars="3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7.1在线口呼气 NO 测试（FeNO）</w:t>
            </w:r>
          </w:p>
          <w:p w14:paraId="6E2B1962">
            <w:pPr>
              <w:keepNext w:val="0"/>
              <w:keepLines w:val="0"/>
              <w:widowControl/>
              <w:numPr>
                <w:ilvl w:val="0"/>
                <w:numId w:val="0"/>
              </w:numPr>
              <w:suppressLineNumbers w:val="0"/>
              <w:spacing w:line="480" w:lineRule="auto"/>
              <w:ind w:leftChars="0" w:firstLine="684" w:firstLineChars="300"/>
              <w:jc w:val="both"/>
              <w:rPr>
                <w:rFonts w:hint="eastAsia" w:ascii="宋体" w:hAnsi="宋体" w:eastAsia="宋体" w:cs="宋体"/>
                <w:sz w:val="24"/>
                <w:szCs w:val="24"/>
              </w:rPr>
            </w:pPr>
            <w:r>
              <w:rPr>
                <w:rFonts w:hint="eastAsia" w:ascii="宋体" w:hAnsi="宋体" w:eastAsia="宋体" w:cs="宋体"/>
                <w:b w:val="0"/>
                <w:bCs w:val="0"/>
                <w:color w:val="auto"/>
                <w:sz w:val="24"/>
                <w:szCs w:val="24"/>
                <w:highlight w:val="none"/>
                <w:lang w:val="en-US" w:eastAsia="zh-CN"/>
              </w:rPr>
              <w:t>7.2在线口呼气中肺泡 NO 测试（FeNO+CaNO）</w:t>
            </w:r>
          </w:p>
          <w:p w14:paraId="6E84328D">
            <w:pPr>
              <w:keepNext w:val="0"/>
              <w:keepLines w:val="0"/>
              <w:widowControl/>
              <w:numPr>
                <w:ilvl w:val="0"/>
                <w:numId w:val="0"/>
              </w:numPr>
              <w:suppressLineNumbers w:val="0"/>
              <w:spacing w:line="480" w:lineRule="auto"/>
              <w:ind w:leftChars="0" w:firstLine="684" w:firstLineChars="3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7.3在线鼻呼气 NO 测试（FnNO）</w:t>
            </w:r>
          </w:p>
          <w:p w14:paraId="03ADD15A">
            <w:pPr>
              <w:keepNext w:val="0"/>
              <w:keepLines w:val="0"/>
              <w:widowControl/>
              <w:numPr>
                <w:ilvl w:val="0"/>
                <w:numId w:val="0"/>
              </w:numPr>
              <w:suppressLineNumbers w:val="0"/>
              <w:spacing w:line="480" w:lineRule="auto"/>
              <w:ind w:leftChars="0" w:firstLine="684" w:firstLineChars="3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7.4在线口呼气 NO 和在线鼻呼气 NO 测试（FeNO+FnNO）</w:t>
            </w:r>
          </w:p>
          <w:p w14:paraId="5B841DB4">
            <w:pPr>
              <w:keepNext w:val="0"/>
              <w:keepLines w:val="0"/>
              <w:widowControl/>
              <w:numPr>
                <w:ilvl w:val="0"/>
                <w:numId w:val="0"/>
              </w:numPr>
              <w:suppressLineNumbers w:val="0"/>
              <w:spacing w:line="480" w:lineRule="auto"/>
              <w:ind w:leftChars="0" w:firstLine="684" w:firstLineChars="3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7.5在线口呼气、在线口呼气中肺泡NO 和在线鼻呼气 NO 测试（FeNO+CaNO+FnNO）</w:t>
            </w:r>
          </w:p>
          <w:p w14:paraId="162EB199">
            <w:pPr>
              <w:keepNext w:val="0"/>
              <w:keepLines w:val="0"/>
              <w:widowControl/>
              <w:numPr>
                <w:ilvl w:val="0"/>
                <w:numId w:val="0"/>
              </w:numPr>
              <w:suppressLineNumbers w:val="0"/>
              <w:spacing w:line="480" w:lineRule="auto"/>
              <w:ind w:leftChars="0" w:firstLine="684" w:firstLineChars="3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7.6离线样品气 NO 测试（sNO）</w:t>
            </w:r>
          </w:p>
          <w:p w14:paraId="0C41254E">
            <w:pPr>
              <w:keepNext w:val="0"/>
              <w:keepLines w:val="0"/>
              <w:widowControl/>
              <w:numPr>
                <w:ilvl w:val="0"/>
                <w:numId w:val="0"/>
              </w:numPr>
              <w:suppressLineNumbers w:val="0"/>
              <w:spacing w:line="480" w:lineRule="auto"/>
              <w:ind w:firstLine="456" w:firstLineChars="200"/>
              <w:jc w:val="left"/>
              <w:rPr>
                <w:rFonts w:hint="default"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8、测定参数：nNO、FeNO、CaNO、sNO、JawNO、CawNO等参数。</w:t>
            </w:r>
          </w:p>
          <w:p w14:paraId="02E4A2DB">
            <w:pPr>
              <w:keepNext w:val="0"/>
              <w:keepLines w:val="0"/>
              <w:widowControl/>
              <w:numPr>
                <w:ilvl w:val="0"/>
                <w:numId w:val="0"/>
              </w:numPr>
              <w:suppressLineNumbers w:val="0"/>
              <w:spacing w:line="480" w:lineRule="auto"/>
              <w:ind w:firstLine="456" w:firstLineChars="200"/>
              <w:jc w:val="left"/>
              <w:rPr>
                <w:rFonts w:hint="default"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9、质量控制功能：仪器具有开机自检，包含标准气检验、呼出气检验、环境气检验、零点气检验、标准器校准、呼出气校准。</w:t>
            </w:r>
          </w:p>
          <w:p w14:paraId="60B55F55">
            <w:pPr>
              <w:keepNext w:val="0"/>
              <w:keepLines w:val="0"/>
              <w:widowControl/>
              <w:numPr>
                <w:ilvl w:val="0"/>
                <w:numId w:val="0"/>
              </w:numPr>
              <w:suppressLineNumbers w:val="0"/>
              <w:spacing w:line="480" w:lineRule="auto"/>
              <w:ind w:firstLine="456" w:firstLineChars="200"/>
              <w:jc w:val="left"/>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10、性能指标</w:t>
            </w:r>
          </w:p>
          <w:p w14:paraId="64727574">
            <w:pPr>
              <w:keepNext w:val="0"/>
              <w:keepLines w:val="0"/>
              <w:widowControl/>
              <w:numPr>
                <w:ilvl w:val="0"/>
                <w:numId w:val="0"/>
              </w:numPr>
              <w:suppressLineNumbers w:val="0"/>
              <w:spacing w:line="480" w:lineRule="auto"/>
              <w:ind w:leftChars="0" w:firstLine="684" w:firstLineChars="3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10.1、</w:t>
            </w:r>
            <w:r>
              <w:rPr>
                <w:rFonts w:hint="eastAsia" w:ascii="宋体" w:hAnsi="宋体" w:eastAsia="宋体" w:cs="宋体"/>
                <w:color w:val="000000"/>
                <w:kern w:val="0"/>
                <w:sz w:val="24"/>
                <w:szCs w:val="24"/>
                <w:lang w:val="en-US" w:eastAsia="zh-CN" w:bidi="ar"/>
              </w:rPr>
              <w:t>测量范围：</w:t>
            </w:r>
            <w:r>
              <w:rPr>
                <w:rFonts w:hint="eastAsia" w:ascii="宋体" w:hAnsi="宋体" w:eastAsia="宋体" w:cs="宋体"/>
                <w:color w:val="0000FF"/>
                <w:kern w:val="0"/>
                <w:sz w:val="24"/>
                <w:szCs w:val="24"/>
                <w:highlight w:val="none"/>
                <w:lang w:val="en-US" w:eastAsia="zh-CN" w:bidi="ar"/>
              </w:rPr>
              <w:t>1-3500</w:t>
            </w:r>
            <w:r>
              <w:rPr>
                <w:rFonts w:hint="eastAsia" w:ascii="宋体" w:hAnsi="宋体" w:eastAsia="宋体" w:cs="宋体"/>
                <w:color w:val="000000"/>
                <w:kern w:val="0"/>
                <w:sz w:val="24"/>
                <w:szCs w:val="24"/>
                <w:highlight w:val="none"/>
                <w:lang w:val="en-US" w:eastAsia="zh-CN" w:bidi="ar"/>
              </w:rPr>
              <w:t>ppb</w:t>
            </w:r>
          </w:p>
          <w:p w14:paraId="246DA05B">
            <w:pPr>
              <w:keepNext w:val="0"/>
              <w:keepLines w:val="0"/>
              <w:widowControl/>
              <w:numPr>
                <w:ilvl w:val="0"/>
                <w:numId w:val="0"/>
              </w:numPr>
              <w:suppressLineNumbers w:val="0"/>
              <w:spacing w:line="480" w:lineRule="auto"/>
              <w:ind w:firstLine="684"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10.2、测量准确性： 示值误差±3ppb 或±5%</w:t>
            </w:r>
          </w:p>
          <w:p w14:paraId="7A9CBD16">
            <w:pPr>
              <w:keepNext w:val="0"/>
              <w:keepLines w:val="0"/>
              <w:widowControl/>
              <w:numPr>
                <w:ilvl w:val="0"/>
                <w:numId w:val="0"/>
              </w:numPr>
              <w:suppressLineNumbers w:val="0"/>
              <w:spacing w:line="480" w:lineRule="auto"/>
              <w:ind w:firstLine="684" w:firstLineChars="3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10.3、测量重复性：相对偏差 CV≤10% </w:t>
            </w:r>
          </w:p>
          <w:p w14:paraId="50C5E59A">
            <w:pPr>
              <w:keepNext w:val="0"/>
              <w:keepLines w:val="0"/>
              <w:widowControl/>
              <w:numPr>
                <w:ilvl w:val="0"/>
                <w:numId w:val="0"/>
              </w:numPr>
              <w:suppressLineNumbers w:val="0"/>
              <w:spacing w:line="480" w:lineRule="auto"/>
              <w:ind w:leftChars="0" w:firstLine="684"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10.4、测试稳定性：2h 内测试结果误差≤±10% </w:t>
            </w:r>
          </w:p>
          <w:p w14:paraId="45C43F0D">
            <w:pPr>
              <w:keepNext w:val="0"/>
              <w:keepLines w:val="0"/>
              <w:widowControl/>
              <w:numPr>
                <w:ilvl w:val="0"/>
                <w:numId w:val="0"/>
              </w:numPr>
              <w:suppressLineNumbers w:val="0"/>
              <w:spacing w:line="480" w:lineRule="auto"/>
              <w:ind w:leftChars="0" w:firstLine="684"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lang w:val="en-US" w:eastAsia="zh-CN"/>
              </w:rPr>
              <w:t>10.5、</w:t>
            </w:r>
            <w:r>
              <w:rPr>
                <w:rFonts w:hint="eastAsia" w:ascii="宋体" w:hAnsi="宋体" w:eastAsia="宋体" w:cs="宋体"/>
                <w:color w:val="000000"/>
                <w:kern w:val="0"/>
                <w:sz w:val="24"/>
                <w:szCs w:val="24"/>
                <w:lang w:val="en-US" w:eastAsia="zh-CN" w:bidi="ar"/>
              </w:rPr>
              <w:t>分析时间：≤60s</w:t>
            </w:r>
          </w:p>
          <w:p w14:paraId="40A5D446">
            <w:pPr>
              <w:keepNext w:val="0"/>
              <w:keepLines w:val="0"/>
              <w:widowControl/>
              <w:numPr>
                <w:ilvl w:val="0"/>
                <w:numId w:val="0"/>
              </w:numPr>
              <w:suppressLineNumbers w:val="0"/>
              <w:spacing w:line="480" w:lineRule="auto"/>
              <w:ind w:leftChars="0" w:firstLine="228" w:firstLineChars="1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★11、打印报告：设备可直连打印机，打印A4报告，检测报告单可根据临床需求个性化定制。</w:t>
            </w:r>
          </w:p>
          <w:p w14:paraId="4C56559D">
            <w:pPr>
              <w:keepNext w:val="0"/>
              <w:keepLines w:val="0"/>
              <w:widowControl/>
              <w:numPr>
                <w:ilvl w:val="0"/>
                <w:numId w:val="0"/>
              </w:numPr>
              <w:suppressLineNumbers w:val="0"/>
              <w:spacing w:line="480" w:lineRule="auto"/>
              <w:ind w:leftChars="0" w:firstLine="456"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支持创建、录入并编辑受试者信息（姓名、性别、年龄等）和其他临床所需信息，支持受试者信息管理、历史数据查询、报告打印功能，便于临床实现受试者管理、后续回访及复诊</w:t>
            </w:r>
            <w:r>
              <w:rPr>
                <w:rFonts w:hint="eastAsia" w:ascii="宋体" w:hAnsi="宋体" w:eastAsia="宋体" w:cs="宋体"/>
                <w:sz w:val="24"/>
                <w:szCs w:val="24"/>
                <w:highlight w:val="none"/>
                <w:lang w:eastAsia="zh-CN"/>
              </w:rPr>
              <w:t>。</w:t>
            </w:r>
          </w:p>
          <w:p w14:paraId="049D93D8">
            <w:pPr>
              <w:keepNext w:val="0"/>
              <w:keepLines w:val="0"/>
              <w:widowControl/>
              <w:numPr>
                <w:ilvl w:val="0"/>
                <w:numId w:val="0"/>
              </w:numPr>
              <w:suppressLineNumbers w:val="0"/>
              <w:spacing w:line="480" w:lineRule="auto"/>
              <w:ind w:leftChars="0" w:firstLine="456" w:firstLineChars="200"/>
              <w:jc w:val="left"/>
              <w:rPr>
                <w:rFonts w:hint="default" w:asciiTheme="minorEastAsia" w:hAnsiTheme="minorEastAsia" w:eastAsiaTheme="minorEastAsia" w:cstheme="minorEastAsia"/>
                <w:b w:val="0"/>
                <w:color w:val="000000"/>
                <w:sz w:val="24"/>
                <w:szCs w:val="24"/>
                <w:lang w:val="en-US"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仪器系统可与</w:t>
            </w:r>
            <w:r>
              <w:rPr>
                <w:rFonts w:hint="eastAsia" w:ascii="宋体" w:hAnsi="宋体" w:eastAsia="宋体" w:cs="宋体"/>
                <w:sz w:val="24"/>
                <w:szCs w:val="24"/>
                <w:highlight w:val="none"/>
                <w:lang w:val="en-US" w:eastAsia="zh-CN"/>
              </w:rPr>
              <w:t>我</w:t>
            </w:r>
            <w:r>
              <w:rPr>
                <w:rFonts w:hint="eastAsia" w:ascii="宋体" w:hAnsi="宋体" w:eastAsia="宋体" w:cs="宋体"/>
                <w:sz w:val="24"/>
                <w:szCs w:val="24"/>
                <w:highlight w:val="none"/>
              </w:rPr>
              <w:t>院</w:t>
            </w:r>
            <w:r>
              <w:rPr>
                <w:rFonts w:hint="eastAsia" w:ascii="宋体" w:hAnsi="宋体" w:eastAsia="宋体" w:cs="宋体"/>
                <w:sz w:val="24"/>
                <w:szCs w:val="24"/>
                <w:highlight w:val="none"/>
                <w:lang w:val="en-US" w:eastAsia="zh-CN"/>
              </w:rPr>
              <w:t>信息</w:t>
            </w:r>
            <w:r>
              <w:rPr>
                <w:rFonts w:hint="eastAsia" w:ascii="宋体" w:hAnsi="宋体" w:eastAsia="宋体" w:cs="宋体"/>
                <w:sz w:val="24"/>
                <w:szCs w:val="24"/>
                <w:highlight w:val="none"/>
              </w:rPr>
              <w:t>系统数据互联</w:t>
            </w:r>
            <w:r>
              <w:rPr>
                <w:rFonts w:hint="eastAsia" w:ascii="宋体" w:hAnsi="宋体" w:eastAsia="宋体" w:cs="宋体"/>
                <w:sz w:val="24"/>
                <w:szCs w:val="24"/>
                <w:highlight w:val="none"/>
                <w:lang w:val="en-US" w:eastAsia="zh-CN"/>
              </w:rPr>
              <w:t>。</w:t>
            </w:r>
          </w:p>
          <w:p w14:paraId="4C52BD10">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三、产品限价：</w:t>
            </w:r>
            <w:r>
              <w:rPr>
                <w:rFonts w:hint="eastAsia" w:asciiTheme="minorEastAsia" w:hAnsiTheme="minorEastAsia" w:eastAsiaTheme="minorEastAsia" w:cstheme="minorEastAsia"/>
                <w:b w:val="0"/>
                <w:color w:val="000000"/>
                <w:sz w:val="24"/>
                <w:szCs w:val="24"/>
                <w:lang w:val="en-US" w:eastAsia="zh-CN"/>
              </w:rPr>
              <w:t>100</w:t>
            </w:r>
            <w:r>
              <w:rPr>
                <w:rFonts w:hint="eastAsia" w:asciiTheme="minorEastAsia" w:hAnsiTheme="minorEastAsia" w:eastAsiaTheme="minorEastAsia" w:cstheme="minorEastAsia"/>
                <w:b w:val="0"/>
                <w:bCs w:val="0"/>
                <w:sz w:val="24"/>
                <w:szCs w:val="24"/>
                <w:lang w:val="en-US" w:eastAsia="zh-CN"/>
              </w:rPr>
              <w:t>元/人份。</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四</w:t>
            </w:r>
            <w:r>
              <w:rPr>
                <w:rFonts w:hint="eastAsia" w:asciiTheme="minorEastAsia" w:hAnsiTheme="minorEastAsia" w:eastAsiaTheme="minorEastAsia" w:cstheme="minorEastAsia"/>
                <w:b/>
                <w:bCs/>
                <w:color w:val="000000"/>
                <w:sz w:val="24"/>
                <w:szCs w:val="24"/>
              </w:rPr>
              <w:t>、要求提供的证明材料包括：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6、其它证明材料</w:t>
            </w:r>
          </w:p>
          <w:p w14:paraId="486DA11C">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以上六种，需加盖公章，投标人可任意提供其中一种或者几种，但是必须要能证明所投产品的技术指标与标书要求的一致性或者差异，如果有差异，需要在技术参数偏离表中标注清楚。</w:t>
            </w:r>
          </w:p>
          <w:p w14:paraId="45F836A8">
            <w:pPr>
              <w:numPr>
                <w:ilvl w:val="0"/>
                <w:numId w:val="0"/>
              </w:numPr>
              <w:overflowPunct w:val="0"/>
              <w:topLinePunct/>
              <w:rPr>
                <w:rFonts w:hint="eastAsia" w:asciiTheme="minorEastAsia" w:hAnsiTheme="minorEastAsia" w:eastAsiaTheme="minorEastAsia" w:cstheme="minorEastAsia"/>
                <w:sz w:val="24"/>
                <w:szCs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 w:val="24"/>
                <w:szCs w:val="24"/>
              </w:rPr>
            </w:pPr>
          </w:p>
          <w:p w14:paraId="4E1E7AFE">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tc>
      </w:tr>
    </w:tbl>
    <w:p w14:paraId="3AE68B58">
      <w:pPr>
        <w:pStyle w:val="10"/>
        <w:keepNext w:val="0"/>
        <w:keepLines w:val="0"/>
        <w:pageBreakBefore w:val="0"/>
        <w:widowControl w:val="0"/>
        <w:kinsoku/>
        <w:wordWrap/>
        <w:overflowPunct w:val="0"/>
        <w:topLinePunct/>
        <w:autoSpaceDE/>
        <w:autoSpaceDN/>
        <w:bidi w:val="0"/>
        <w:snapToGrid/>
        <w:spacing w:line="560" w:lineRule="exact"/>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10"/>
        <w:keepNext w:val="0"/>
        <w:keepLines w:val="0"/>
        <w:pageBreakBefore w:val="0"/>
        <w:widowControl w:val="0"/>
        <w:kinsoku/>
        <w:wordWrap/>
        <w:overflowPunct w:val="0"/>
        <w:topLinePunct/>
        <w:autoSpaceDE/>
        <w:autoSpaceDN/>
        <w:bidi w:val="0"/>
        <w:snapToGrid/>
        <w:spacing w:line="560" w:lineRule="exact"/>
        <w:ind w:firstLine="482" w:firstLine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1"/>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1"/>
          <w:rFonts w:hint="eastAsia" w:asciiTheme="minorEastAsia" w:hAnsiTheme="minorEastAsia" w:eastAsiaTheme="minorEastAsia" w:cstheme="minorEastAsia"/>
          <w:b/>
          <w:color w:val="FF0000"/>
          <w:kern w:val="2"/>
          <w:sz w:val="24"/>
          <w:szCs w:val="24"/>
        </w:rPr>
      </w:pPr>
      <w:r>
        <w:rPr>
          <w:rStyle w:val="11"/>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379E015D">
      <w:pPr>
        <w:keepNext w:val="0"/>
        <w:keepLines w:val="0"/>
        <w:pageBreakBefore w:val="0"/>
        <w:widowControl w:val="0"/>
        <w:kinsoku/>
        <w:wordWrap/>
        <w:overflowPunct w:val="0"/>
        <w:topLinePunct/>
        <w:autoSpaceDE/>
        <w:autoSpaceDN/>
        <w:bidi w:val="0"/>
        <w:snapToGrid/>
        <w:spacing w:line="560" w:lineRule="exact"/>
        <w:ind w:firstLine="687" w:firstLineChars="300"/>
        <w:textAlignment w:val="auto"/>
        <w:rPr>
          <w:rStyle w:val="11"/>
          <w:rFonts w:hint="eastAsia" w:asciiTheme="minorEastAsia" w:hAnsiTheme="minorEastAsia" w:eastAsiaTheme="minorEastAsia" w:cstheme="minorEastAsia"/>
          <w:b/>
          <w:color w:val="FF0000"/>
          <w:kern w:val="2"/>
          <w:sz w:val="24"/>
          <w:szCs w:val="24"/>
        </w:rPr>
      </w:pPr>
      <w:r>
        <w:rPr>
          <w:rStyle w:val="11"/>
          <w:rFonts w:hint="eastAsia" w:asciiTheme="minorEastAsia" w:hAnsiTheme="minorEastAsia" w:eastAsiaTheme="minorEastAsia" w:cstheme="minorEastAsia"/>
          <w:b/>
          <w:color w:val="FF0000"/>
          <w:kern w:val="2"/>
          <w:sz w:val="24"/>
          <w:szCs w:val="24"/>
        </w:rPr>
        <w:t>3、如验收时发现有虚假应标，将上报监管部门。</w:t>
      </w:r>
    </w:p>
    <w:p w14:paraId="005DEE74">
      <w:pPr>
        <w:keepNext w:val="0"/>
        <w:keepLines w:val="0"/>
        <w:pageBreakBefore w:val="0"/>
        <w:widowControl w:val="0"/>
        <w:kinsoku/>
        <w:wordWrap/>
        <w:overflowPunct w:val="0"/>
        <w:topLinePunct/>
        <w:autoSpaceDE/>
        <w:autoSpaceDN/>
        <w:bidi w:val="0"/>
        <w:snapToGrid/>
        <w:spacing w:line="560" w:lineRule="exact"/>
        <w:textAlignment w:val="auto"/>
        <w:rPr>
          <w:rFonts w:hint="eastAsia" w:ascii="宋体" w:hAnsi="宋体" w:eastAsia="黑体" w:cs="Times New Roman"/>
          <w:b/>
          <w:bCs/>
          <w:color w:val="000000"/>
          <w:spacing w:val="-6"/>
          <w:kern w:val="2"/>
          <w:sz w:val="32"/>
          <w:szCs w:val="21"/>
          <w:lang w:val="en-US" w:eastAsia="zh-CN" w:bidi="ar-SA"/>
        </w:rPr>
      </w:pPr>
      <w:r>
        <w:rPr>
          <w:rFonts w:hint="eastAsia" w:ascii="宋体" w:hAnsi="宋体" w:eastAsia="黑体" w:cs="Times New Roman"/>
          <w:b/>
          <w:bCs/>
          <w:color w:val="000000"/>
          <w:spacing w:val="-6"/>
          <w:kern w:val="2"/>
          <w:sz w:val="32"/>
          <w:szCs w:val="21"/>
          <w:lang w:val="en-US" w:eastAsia="zh-CN" w:bidi="ar-SA"/>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6"/>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7401850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按采购人要求验收合格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7A390232">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宋体"/>
    <w:panose1 w:val="02020400000000000000"/>
    <w:charset w:val="86"/>
    <w:family w:val="auto"/>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B7DF9"/>
    <w:multiLevelType w:val="singleLevel"/>
    <w:tmpl w:val="A53B7D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8AC4379"/>
    <w:rsid w:val="08C47915"/>
    <w:rsid w:val="0B452D95"/>
    <w:rsid w:val="10BA730B"/>
    <w:rsid w:val="165132DA"/>
    <w:rsid w:val="1C2765EE"/>
    <w:rsid w:val="1C672639"/>
    <w:rsid w:val="1DD71411"/>
    <w:rsid w:val="1F937AB7"/>
    <w:rsid w:val="224928F5"/>
    <w:rsid w:val="239E2206"/>
    <w:rsid w:val="243F305D"/>
    <w:rsid w:val="255C6B5B"/>
    <w:rsid w:val="258F3F07"/>
    <w:rsid w:val="2CE43832"/>
    <w:rsid w:val="2DED1347"/>
    <w:rsid w:val="2E620EB2"/>
    <w:rsid w:val="2F131A97"/>
    <w:rsid w:val="2FB63264"/>
    <w:rsid w:val="335C4122"/>
    <w:rsid w:val="33694A91"/>
    <w:rsid w:val="34511D7A"/>
    <w:rsid w:val="34CA155F"/>
    <w:rsid w:val="3592717F"/>
    <w:rsid w:val="3EC0643F"/>
    <w:rsid w:val="3F506F81"/>
    <w:rsid w:val="3F802AF8"/>
    <w:rsid w:val="400661CA"/>
    <w:rsid w:val="486F3597"/>
    <w:rsid w:val="4CEE16F4"/>
    <w:rsid w:val="520C466A"/>
    <w:rsid w:val="562039D5"/>
    <w:rsid w:val="56BC6B02"/>
    <w:rsid w:val="59FE12AD"/>
    <w:rsid w:val="5BE96939"/>
    <w:rsid w:val="631877B6"/>
    <w:rsid w:val="648D1C0E"/>
    <w:rsid w:val="649C3B59"/>
    <w:rsid w:val="655C6C60"/>
    <w:rsid w:val="663D12E2"/>
    <w:rsid w:val="6D8859A9"/>
    <w:rsid w:val="70483350"/>
    <w:rsid w:val="70DA42FD"/>
    <w:rsid w:val="72253764"/>
    <w:rsid w:val="7A086757"/>
    <w:rsid w:val="7B0E7CBB"/>
    <w:rsid w:val="7E2D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basedOn w:val="1"/>
    <w:next w:val="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basedOn w:val="1"/>
    <w:next w:val="1"/>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left"/>
    </w:pPr>
    <w:rPr>
      <w:rFonts w:ascii="Arial" w:hAnsi="Arial" w:eastAsia="黑体"/>
      <w:b/>
      <w:sz w:val="32"/>
    </w:rPr>
  </w:style>
  <w:style w:type="paragraph" w:styleId="5">
    <w:name w:val="Date"/>
    <w:basedOn w:val="1"/>
    <w:next w:val="1"/>
    <w:qFormat/>
    <w:uiPriority w:val="0"/>
    <w:rPr>
      <w:rFonts w:ascii="仿宋_GB2312" w:eastAsia="仿宋_GB2312"/>
      <w:sz w:val="30"/>
      <w:lang w:bidi="he-IL"/>
    </w:rPr>
  </w:style>
  <w:style w:type="paragraph" w:customStyle="1" w:styleId="8">
    <w:name w:val="表格文字"/>
    <w:basedOn w:val="1"/>
    <w:next w:val="4"/>
    <w:qFormat/>
    <w:uiPriority w:val="0"/>
    <w:pPr>
      <w:adjustRightInd w:val="0"/>
      <w:spacing w:line="420" w:lineRule="atLeast"/>
      <w:textAlignment w:val="baseline"/>
    </w:pPr>
    <w:rPr>
      <w:szCs w:val="24"/>
    </w:rPr>
  </w:style>
  <w:style w:type="paragraph" w:customStyle="1" w:styleId="9">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10">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1">
    <w:name w:val="NormalCharacter"/>
    <w:semiHidden/>
    <w:qFormat/>
    <w:uiPriority w:val="0"/>
    <w:rPr>
      <w:rFonts w:ascii="GWZT-E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2047</Words>
  <Characters>2180</Characters>
  <Lines>0</Lines>
  <Paragraphs>0</Paragraphs>
  <TotalTime>18</TotalTime>
  <ScaleCrop>false</ScaleCrop>
  <LinksUpToDate>false</LinksUpToDate>
  <CharactersWithSpaces>2240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嬴·¥な</cp:lastModifiedBy>
  <dcterms:modified xsi:type="dcterms:W3CDTF">2025-03-07T11:38:27Z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eyJoZGlkIjoiZWYzZmQ2OTkwYjFjMzc1NGIzYTA4YTc0YTI2M2JlYzMiLCJ1c2VySWQiOiI0MDM5NTUwNDEifQ==</vt:lpwstr>
  </property>
  <property fmtid="{D5CDD505-2E9C-101B-9397-08002B2CF9AE}" pid="4" name="ICV">
    <vt:lpwstr>685CC953919B46D6A2856023D0C6DFCA_12</vt:lpwstr>
  </property>
</Properties>
</file>