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eastAsia="黑体" w:cs="宋体"/>
          <w:sz w:val="21"/>
          <w:lang w:eastAsia="zh-CN"/>
        </w:rPr>
      </w:pPr>
      <w:r>
        <w:rPr>
          <w:rFonts w:hint="eastAsia"/>
          <w:lang w:val="en-US" w:eastAsia="zh-CN"/>
        </w:rPr>
        <w:t>4M显示器</w:t>
      </w:r>
      <w:r>
        <w:rPr>
          <w:rFonts w:hint="eastAsia"/>
          <w:lang w:eastAsia="zh-CN"/>
        </w:rPr>
        <w:t>采购需求</w:t>
      </w:r>
    </w:p>
    <w:p>
      <w:pPr>
        <w:pStyle w:val="2"/>
        <w:keepNext w:val="0"/>
        <w:spacing w:line="520" w:lineRule="exact"/>
        <w:ind w:firstLine="480" w:firstLineChars="200"/>
        <w:rPr>
          <w:lang w:bidi="he-IL"/>
        </w:rPr>
      </w:pPr>
      <w:r>
        <w:rPr>
          <w:rFonts w:hint="eastAsia" w:ascii="宋体" w:hAnsi="宋体"/>
          <w:b w:val="0"/>
          <w:sz w:val="24"/>
        </w:rPr>
        <w:t>一、采购清单及技术要求</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ascii="宋体" w:hAnsi="宋体"/>
                <w:b/>
                <w:color w:val="000000"/>
                <w:szCs w:val="21"/>
                <w:shd w:val="clear" w:color="auto" w:fill="FFFFFF"/>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hint="default" w:ascii="宋体" w:hAnsi="宋体" w:eastAsia="微软雅黑"/>
                <w:b/>
                <w:sz w:val="24"/>
                <w:lang w:val="en-US" w:eastAsia="zh-CN"/>
              </w:rPr>
            </w:pPr>
            <w:r>
              <w:rPr>
                <w:rFonts w:hint="eastAsia" w:cs="宋体"/>
                <w:sz w:val="21"/>
                <w:lang w:eastAsia="zh-CN"/>
              </w:rPr>
              <w:t>4M一体化双屏医用显示器（</w:t>
            </w:r>
            <w:r>
              <w:rPr>
                <w:rFonts w:hint="eastAsia" w:cs="宋体"/>
                <w:sz w:val="21"/>
                <w:lang w:val="en-US" w:eastAsia="zh-CN"/>
              </w:rPr>
              <w:t>含品牌电脑</w:t>
            </w:r>
            <w:r>
              <w:rPr>
                <w:rFonts w:hint="eastAsia" w:cs="宋体"/>
                <w:sz w:val="21"/>
                <w:lang w:eastAsia="zh-CN"/>
              </w:rPr>
              <w:t>）</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lang w:val="en-US" w:eastAsia="zh-CN"/>
              </w:rPr>
              <w:t>2套</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szCs w:val="21"/>
              </w:rPr>
            </w:pPr>
            <w:r>
              <w:rPr>
                <w:rFonts w:hint="eastAsia" w:ascii="宋体" w:hAnsi="宋体"/>
                <w:b/>
                <w:bCs/>
                <w:szCs w:val="21"/>
              </w:rPr>
              <w:t>一、基本要求</w:t>
            </w:r>
          </w:p>
          <w:p>
            <w:pPr>
              <w:numPr>
                <w:ilvl w:val="0"/>
                <w:numId w:val="0"/>
              </w:numPr>
              <w:spacing w:line="276" w:lineRule="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color w:val="auto"/>
                <w:kern w:val="2"/>
                <w:sz w:val="21"/>
                <w:szCs w:val="21"/>
                <w:lang w:val="en-US" w:eastAsia="zh-CN" w:bidi="ar-SA"/>
              </w:rPr>
              <w:t>基本功能：适用于DR、CR、CT、MRI、PET/CT、X-Ray、DSA、DSI、三维影像、影像融合、核医学等医疗影像显示。</w:t>
            </w:r>
          </w:p>
          <w:p>
            <w:pPr>
              <w:pStyle w:val="6"/>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color w:val="auto"/>
                <w:kern w:val="2"/>
                <w:sz w:val="21"/>
                <w:szCs w:val="21"/>
                <w:lang w:val="en-US" w:eastAsia="zh-CN" w:bidi="ar-SA"/>
              </w:rPr>
              <w:t>产品须为合法企业生产，符合国家相关质量标准。</w:t>
            </w:r>
          </w:p>
          <w:p>
            <w:pPr>
              <w:pStyle w:val="6"/>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3、投标人投标时必须提供产品彩页或照片以及产品说明、具体的规格型号。保证所提供的产品合格率100%，如出现不符合招标文件要求的产品，无条件退货，并承担相应损失。</w:t>
            </w:r>
          </w:p>
          <w:p>
            <w:pPr>
              <w:pStyle w:val="6"/>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4、售后服务 维修人员在24小时内到达最终用户现场实施维修。单次停机时间不得超过3天，否则做相应的补偿。零配件按市场最底价供应，设备停产后仍保证八年的供应；</w:t>
            </w:r>
          </w:p>
          <w:p>
            <w:pPr>
              <w:numPr>
                <w:ilvl w:val="0"/>
                <w:numId w:val="0"/>
              </w:numPr>
              <w:spacing w:line="360" w:lineRule="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5、及时提供设备新功能信息和临床应用的资料；</w:t>
            </w:r>
          </w:p>
          <w:p>
            <w:pPr>
              <w:numPr>
                <w:ilvl w:val="0"/>
                <w:numId w:val="0"/>
              </w:numPr>
              <w:spacing w:line="360" w:lineRule="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6、提供所投产品宣传彩页一套；</w:t>
            </w:r>
          </w:p>
          <w:p>
            <w:pPr>
              <w:tabs>
                <w:tab w:val="left" w:pos="900"/>
              </w:tabs>
              <w:jc w:val="left"/>
              <w:outlineLvl w:val="0"/>
              <w:rPr>
                <w:rFonts w:ascii="宋体" w:hAnsi="宋体"/>
                <w:b/>
                <w:bCs/>
                <w:color w:val="auto"/>
                <w:sz w:val="24"/>
                <w:szCs w:val="24"/>
              </w:rPr>
            </w:pPr>
            <w:r>
              <w:rPr>
                <w:rFonts w:hint="eastAsia" w:ascii="宋体" w:hAnsi="宋体"/>
                <w:b/>
                <w:bCs/>
                <w:color w:val="auto"/>
                <w:sz w:val="24"/>
                <w:szCs w:val="24"/>
                <w:lang w:eastAsia="zh-CN"/>
              </w:rPr>
              <w:t>二、</w:t>
            </w:r>
            <w:r>
              <w:rPr>
                <w:rFonts w:hint="eastAsia" w:ascii="宋体" w:hAnsi="宋体"/>
                <w:b/>
                <w:bCs/>
                <w:color w:val="auto"/>
                <w:sz w:val="24"/>
                <w:szCs w:val="24"/>
              </w:rPr>
              <w:t>主机技术指标及主要性能参数：</w:t>
            </w:r>
          </w:p>
          <w:p>
            <w:pPr>
              <w:numPr>
                <w:ilvl w:val="0"/>
                <w:numId w:val="0"/>
              </w:numPr>
              <w:tabs>
                <w:tab w:val="left" w:pos="540"/>
                <w:tab w:val="left" w:pos="900"/>
              </w:tabs>
              <w:jc w:val="left"/>
              <w:rPr>
                <w:rFonts w:hint="default" w:ascii="宋体" w:hAnsi="宋体"/>
                <w:b/>
                <w:szCs w:val="21"/>
                <w:lang w:val="en-US" w:eastAsia="zh-CN"/>
              </w:rPr>
            </w:pPr>
            <w:r>
              <w:rPr>
                <w:rFonts w:hint="eastAsia" w:ascii="宋体" w:hAnsi="宋体"/>
                <w:b/>
                <w:szCs w:val="21"/>
                <w:lang w:val="en-US" w:eastAsia="zh-CN"/>
              </w:rPr>
              <w:t>（一）4M一体化双屏医用显示器技术参数</w:t>
            </w:r>
          </w:p>
          <w:p>
            <w:pPr>
              <w:tabs>
                <w:tab w:val="left" w:pos="925"/>
                <w:tab w:val="left" w:pos="2533"/>
              </w:tabs>
              <w:spacing w:before="156" w:line="240" w:lineRule="auto"/>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1、</w:t>
            </w:r>
            <w:r>
              <w:rPr>
                <w:rFonts w:hint="eastAsia" w:ascii="Times New Roman" w:hAnsi="Times New Roman" w:eastAsia="宋体" w:cs="宋体"/>
                <w:sz w:val="21"/>
                <w:lang w:eastAsia="zh-CN"/>
              </w:rPr>
              <w:t>品牌类型：知名品牌；（</w:t>
            </w:r>
            <w:r>
              <w:rPr>
                <w:rFonts w:hint="eastAsia" w:ascii="Times New Roman" w:hAnsi="Times New Roman" w:eastAsia="宋体" w:cs="宋体"/>
                <w:sz w:val="21"/>
                <w:lang w:val="en-US" w:eastAsia="zh-CN"/>
              </w:rPr>
              <w:t>提供近3年国内三级医院用户≧5家，需提供合同证明</w:t>
            </w:r>
            <w:r>
              <w:rPr>
                <w:rFonts w:hint="eastAsia" w:ascii="Times New Roman" w:hAnsi="Times New Roman" w:eastAsia="宋体" w:cs="宋体"/>
                <w:sz w:val="21"/>
                <w:lang w:eastAsia="zh-CN"/>
              </w:rPr>
              <w:t>）</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eastAsia="zh-CN"/>
              </w:rPr>
              <w:t>★</w:t>
            </w:r>
            <w:r>
              <w:rPr>
                <w:rFonts w:hint="eastAsia" w:ascii="Times New Roman" w:hAnsi="Times New Roman" w:eastAsia="宋体" w:cs="宋体"/>
                <w:sz w:val="21"/>
                <w:lang w:val="en-US" w:eastAsia="zh-CN"/>
              </w:rPr>
              <w:t>2、颜色类</w:t>
            </w:r>
            <w:bookmarkStart w:id="0" w:name="_GoBack"/>
            <w:bookmarkEnd w:id="0"/>
            <w:r>
              <w:rPr>
                <w:rFonts w:hint="eastAsia" w:ascii="Times New Roman" w:hAnsi="Times New Roman" w:eastAsia="宋体" w:cs="宋体"/>
                <w:sz w:val="21"/>
                <w:lang w:val="en-US" w:eastAsia="zh-CN"/>
              </w:rPr>
              <w:t>型：彩色；</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eastAsia="zh-CN"/>
              </w:rPr>
              <w:t>★</w:t>
            </w:r>
            <w:r>
              <w:rPr>
                <w:rFonts w:hint="eastAsia" w:ascii="Times New Roman" w:hAnsi="Times New Roman" w:eastAsia="宋体" w:cs="宋体"/>
                <w:sz w:val="21"/>
                <w:lang w:val="en-US" w:eastAsia="zh-CN"/>
              </w:rPr>
              <w:t>3、</w:t>
            </w:r>
            <w:r>
              <w:rPr>
                <w:rFonts w:hint="eastAsia" w:ascii="Times New Roman" w:hAnsi="Times New Roman" w:eastAsia="宋体" w:cs="宋体"/>
                <w:sz w:val="21"/>
                <w:lang w:eastAsia="zh-CN"/>
              </w:rPr>
              <w:t>屏幕规格</w:t>
            </w:r>
            <w:r>
              <w:rPr>
                <w:rFonts w:hint="eastAsia" w:ascii="Times New Roman" w:hAnsi="Times New Roman" w:eastAsia="宋体" w:cs="宋体"/>
                <w:sz w:val="21"/>
                <w:lang w:val="en-US" w:eastAsia="zh-CN"/>
              </w:rPr>
              <w:t>:</w:t>
            </w:r>
            <w:r>
              <w:rPr>
                <w:rFonts w:hint="eastAsia" w:ascii="Times New Roman" w:hAnsi="Times New Roman" w:eastAsia="宋体" w:cs="宋体"/>
                <w:sz w:val="21"/>
                <w:lang w:eastAsia="zh-CN"/>
              </w:rPr>
              <w:t>尺寸≥27英寸，分辨率≥2560×1440，像素大小：≤0.2331mm；</w:t>
            </w:r>
          </w:p>
          <w:p>
            <w:pPr>
              <w:tabs>
                <w:tab w:val="left" w:pos="925"/>
                <w:tab w:val="left" w:pos="2533"/>
              </w:tabs>
              <w:spacing w:before="156" w:line="240" w:lineRule="auto"/>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4、</w:t>
            </w:r>
            <w:r>
              <w:rPr>
                <w:rFonts w:hint="eastAsia" w:ascii="Times New Roman" w:hAnsi="Times New Roman" w:eastAsia="宋体" w:cs="宋体"/>
                <w:sz w:val="21"/>
                <w:lang w:eastAsia="zh-CN"/>
              </w:rPr>
              <w:t>对比度≥1000:1，视角≥178°，响应时间≤8ms，支持彩色≥10.7亿，亮度≥550 cd/m2；</w:t>
            </w:r>
            <w:r>
              <w:rPr>
                <w:rFonts w:hint="eastAsia" w:ascii="Times New Roman" w:hAnsi="Times New Roman" w:eastAsia="宋体" w:cs="宋体"/>
                <w:sz w:val="21"/>
                <w:lang w:val="en-US" w:eastAsia="zh-CN"/>
              </w:rPr>
              <w:t>(提供证明文件）</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eastAsia="zh-CN"/>
              </w:rPr>
              <w:t>★</w:t>
            </w:r>
            <w:r>
              <w:rPr>
                <w:rFonts w:hint="eastAsia" w:ascii="Times New Roman" w:hAnsi="Times New Roman" w:eastAsia="宋体" w:cs="宋体"/>
                <w:sz w:val="21"/>
                <w:lang w:val="en-US" w:eastAsia="zh-CN"/>
              </w:rPr>
              <w:t>5、</w:t>
            </w:r>
            <w:r>
              <w:rPr>
                <w:rFonts w:hint="eastAsia" w:ascii="Times New Roman" w:hAnsi="Times New Roman" w:eastAsia="宋体" w:cs="宋体"/>
                <w:sz w:val="21"/>
                <w:lang w:eastAsia="zh-CN"/>
              </w:rPr>
              <w:t>低蓝光：采用低蓝光技术；</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val="en-US" w:eastAsia="zh-CN"/>
              </w:rPr>
              <w:t>6</w:t>
            </w:r>
            <w:r>
              <w:rPr>
                <w:rFonts w:hint="eastAsia" w:ascii="Times New Roman" w:hAnsi="Times New Roman" w:eastAsia="宋体" w:cs="宋体"/>
                <w:sz w:val="21"/>
                <w:lang w:eastAsia="zh-CN"/>
              </w:rPr>
              <w:t>、医疗影像标准：显示器完全符合DICOM3.14标准</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val="en-US" w:eastAsia="zh-CN"/>
              </w:rPr>
              <w:t>7</w:t>
            </w:r>
            <w:r>
              <w:rPr>
                <w:rFonts w:hint="eastAsia" w:ascii="Times New Roman" w:hAnsi="Times New Roman" w:eastAsia="宋体" w:cs="宋体"/>
                <w:sz w:val="21"/>
                <w:lang w:eastAsia="zh-CN"/>
              </w:rPr>
              <w:t>、医疗设备曲线：产品内置Gamma、DICOM等</w:t>
            </w:r>
            <w:r>
              <w:rPr>
                <w:rFonts w:hint="eastAsia" w:ascii="Times New Roman" w:hAnsi="Times New Roman" w:eastAsia="宋体" w:cs="宋体"/>
                <w:sz w:val="21"/>
                <w:lang w:val="en-US" w:eastAsia="zh-CN"/>
              </w:rPr>
              <w:t>多种</w:t>
            </w:r>
            <w:r>
              <w:rPr>
                <w:rFonts w:hint="eastAsia" w:ascii="Times New Roman" w:hAnsi="Times New Roman" w:eastAsia="宋体" w:cs="宋体"/>
                <w:sz w:val="21"/>
                <w:lang w:eastAsia="zh-CN"/>
              </w:rPr>
              <w:t>曲线</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val="en-US" w:eastAsia="zh-CN"/>
              </w:rPr>
              <w:t>8、</w:t>
            </w:r>
            <w:r>
              <w:rPr>
                <w:rFonts w:hint="eastAsia" w:ascii="Times New Roman" w:hAnsi="Times New Roman" w:eastAsia="宋体" w:cs="宋体"/>
                <w:sz w:val="21"/>
                <w:lang w:eastAsia="zh-CN"/>
              </w:rPr>
              <w:t>曲线误差：内置DICOM、Gamma曲线误差＜5%（提供证明文）</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val="en-US" w:eastAsia="zh-CN"/>
              </w:rPr>
              <w:t>9</w:t>
            </w:r>
            <w:r>
              <w:rPr>
                <w:rFonts w:hint="eastAsia" w:ascii="Times New Roman" w:hAnsi="Times New Roman" w:eastAsia="宋体" w:cs="宋体"/>
                <w:sz w:val="21"/>
                <w:lang w:eastAsia="zh-CN"/>
              </w:rPr>
              <w:t>、输入信号：Display port≥2，DVI-D≥2；输出信号：Display port≥1（提供证明文件）</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val="en-US" w:eastAsia="zh-CN"/>
              </w:rPr>
              <w:t>10、</w:t>
            </w:r>
            <w:r>
              <w:rPr>
                <w:rFonts w:hint="eastAsia" w:ascii="Times New Roman" w:hAnsi="Times New Roman" w:eastAsia="宋体" w:cs="宋体"/>
                <w:sz w:val="21"/>
                <w:lang w:eastAsia="zh-CN"/>
              </w:rPr>
              <w:t>同屏互联</w:t>
            </w:r>
            <w:r>
              <w:rPr>
                <w:rFonts w:hint="eastAsia" w:ascii="Times New Roman" w:hAnsi="Times New Roman" w:eastAsia="宋体" w:cs="宋体"/>
                <w:sz w:val="21"/>
                <w:lang w:val="en-US" w:eastAsia="zh-CN"/>
              </w:rPr>
              <w:t>:</w:t>
            </w:r>
            <w:r>
              <w:rPr>
                <w:rFonts w:hint="eastAsia" w:ascii="Times New Roman" w:hAnsi="Times New Roman" w:eastAsia="宋体" w:cs="宋体"/>
                <w:sz w:val="21"/>
                <w:lang w:eastAsia="zh-CN"/>
              </w:rPr>
              <w:t>内置同屏互联模块，支持手机平板等移动设备同时充电及图像投屏到屏幕显示，方便对手机存储的影像进行浏览沟通。</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val="en-US" w:eastAsia="zh-CN"/>
              </w:rPr>
              <w:t>11、</w:t>
            </w:r>
            <w:r>
              <w:rPr>
                <w:rFonts w:hint="eastAsia" w:ascii="Times New Roman" w:hAnsi="Times New Roman" w:eastAsia="宋体" w:cs="宋体"/>
                <w:sz w:val="21"/>
                <w:lang w:eastAsia="zh-CN"/>
              </w:rPr>
              <w:t>显卡：专业显卡，配置AMD或者NVIDIA专业芯片组显卡（非游戏类显卡），mini DP信号输出≥3路，显存≥2G，提供产品规格书，并支持官网查询确认</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eastAsia="zh-CN"/>
              </w:rPr>
              <w:t>1</w:t>
            </w:r>
            <w:r>
              <w:rPr>
                <w:rFonts w:hint="eastAsia" w:ascii="Times New Roman" w:hAnsi="Times New Roman" w:eastAsia="宋体" w:cs="宋体"/>
                <w:sz w:val="21"/>
                <w:lang w:val="en-US" w:eastAsia="zh-CN"/>
              </w:rPr>
              <w:t>2、</w:t>
            </w:r>
            <w:r>
              <w:rPr>
                <w:rFonts w:hint="eastAsia" w:ascii="Times New Roman" w:hAnsi="Times New Roman" w:eastAsia="宋体" w:cs="宋体"/>
                <w:sz w:val="21"/>
                <w:lang w:eastAsia="zh-CN"/>
              </w:rPr>
              <w:t>曲线切换：支持一键快捷切换Gamma与Dicom曲线，以方便临床诊断过程中一键进行切换，便于医生对影像病灶进行精准阅读；（提供证明文件）</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eastAsia="zh-CN"/>
              </w:rPr>
              <w:t>1</w:t>
            </w:r>
            <w:r>
              <w:rPr>
                <w:rFonts w:hint="eastAsia" w:ascii="Times New Roman" w:hAnsi="Times New Roman" w:eastAsia="宋体" w:cs="宋体"/>
                <w:sz w:val="21"/>
                <w:lang w:val="en-US" w:eastAsia="zh-CN"/>
              </w:rPr>
              <w:t>3、</w:t>
            </w:r>
            <w:r>
              <w:rPr>
                <w:rFonts w:hint="eastAsia" w:ascii="Times New Roman" w:hAnsi="Times New Roman" w:eastAsia="宋体" w:cs="宋体"/>
                <w:sz w:val="21"/>
                <w:lang w:eastAsia="zh-CN"/>
              </w:rPr>
              <w:t>彩色单色切换：产品支持一键打开影像显示单色彩色切换功能，以方便临床诊断过程中一键进行切换对影像病灶进行精准诊断；（提供证明文件）</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eastAsia="zh-CN"/>
              </w:rPr>
              <w:t>1</w:t>
            </w:r>
            <w:r>
              <w:rPr>
                <w:rFonts w:hint="eastAsia" w:ascii="Times New Roman" w:hAnsi="Times New Roman" w:eastAsia="宋体" w:cs="宋体"/>
                <w:sz w:val="21"/>
                <w:lang w:val="en-US" w:eastAsia="zh-CN"/>
              </w:rPr>
              <w:t>4、</w:t>
            </w:r>
            <w:r>
              <w:rPr>
                <w:rFonts w:hint="eastAsia" w:ascii="Times New Roman" w:hAnsi="Times New Roman" w:eastAsia="宋体" w:cs="宋体"/>
                <w:sz w:val="21"/>
                <w:lang w:eastAsia="zh-CN"/>
              </w:rPr>
              <w:t>信号切换：支持一键打开信号通道切换功能；（提供证明文件）</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eastAsia="zh-CN"/>
              </w:rPr>
              <w:t>1</w:t>
            </w:r>
            <w:r>
              <w:rPr>
                <w:rFonts w:hint="eastAsia" w:ascii="Times New Roman" w:hAnsi="Times New Roman" w:eastAsia="宋体" w:cs="宋体"/>
                <w:sz w:val="21"/>
                <w:lang w:val="en-US" w:eastAsia="zh-CN"/>
              </w:rPr>
              <w:t>5、</w:t>
            </w:r>
            <w:r>
              <w:rPr>
                <w:rFonts w:hint="eastAsia" w:ascii="Times New Roman" w:hAnsi="Times New Roman" w:eastAsia="宋体" w:cs="宋体"/>
                <w:sz w:val="21"/>
                <w:lang w:eastAsia="zh-CN"/>
              </w:rPr>
              <w:t>图像调节：支持对图像亮度、色温、Gamma、显示比例调节，双屏模式下支持对全屏幕或者左右屏幕效果进行独立调节，满足多种应用模式；（提供证明文件）</w:t>
            </w:r>
          </w:p>
          <w:p>
            <w:pPr>
              <w:tabs>
                <w:tab w:val="left" w:pos="925"/>
                <w:tab w:val="left" w:pos="2533"/>
              </w:tabs>
              <w:spacing w:before="156" w:line="240" w:lineRule="auto"/>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eastAsia="zh-CN"/>
              </w:rPr>
              <w:t>1</w:t>
            </w:r>
            <w:r>
              <w:rPr>
                <w:rFonts w:hint="eastAsia" w:ascii="Times New Roman" w:hAnsi="Times New Roman" w:eastAsia="宋体" w:cs="宋体"/>
                <w:sz w:val="21"/>
                <w:lang w:val="en-US" w:eastAsia="zh-CN"/>
              </w:rPr>
              <w:t>6</w:t>
            </w:r>
            <w:r>
              <w:rPr>
                <w:rFonts w:hint="eastAsia" w:ascii="Times New Roman" w:hAnsi="Times New Roman" w:eastAsia="宋体" w:cs="宋体"/>
                <w:sz w:val="21"/>
                <w:lang w:eastAsia="zh-CN"/>
              </w:rPr>
              <w:t>、传感器控制</w:t>
            </w:r>
            <w:r>
              <w:rPr>
                <w:rFonts w:hint="eastAsia" w:ascii="Times New Roman" w:hAnsi="Times New Roman" w:eastAsia="宋体" w:cs="宋体"/>
                <w:sz w:val="21"/>
                <w:lang w:val="en-US" w:eastAsia="zh-CN"/>
              </w:rPr>
              <w:t>:</w:t>
            </w:r>
            <w:r>
              <w:rPr>
                <w:rFonts w:hint="eastAsia" w:ascii="Times New Roman" w:hAnsi="Times New Roman" w:eastAsia="宋体" w:cs="宋体"/>
                <w:sz w:val="21"/>
                <w:lang w:eastAsia="zh-CN"/>
              </w:rPr>
              <w:t>产品支持对背光传感器、环境传感器等传感器进行开关控制</w:t>
            </w:r>
            <w:r>
              <w:rPr>
                <w:rFonts w:hint="eastAsia" w:ascii="Times New Roman" w:hAnsi="Times New Roman" w:eastAsia="宋体" w:cs="宋体"/>
                <w:sz w:val="21"/>
                <w:lang w:val="en-US" w:eastAsia="zh-CN"/>
              </w:rPr>
              <w:t>;(</w:t>
            </w:r>
            <w:r>
              <w:rPr>
                <w:rFonts w:hint="eastAsia" w:ascii="Times New Roman" w:hAnsi="Times New Roman" w:eastAsia="宋体" w:cs="宋体"/>
                <w:sz w:val="21"/>
                <w:lang w:eastAsia="zh-CN"/>
              </w:rPr>
              <w:t>提供证明文件</w:t>
            </w:r>
            <w:r>
              <w:rPr>
                <w:rFonts w:hint="eastAsia" w:ascii="Times New Roman" w:hAnsi="Times New Roman" w:eastAsia="宋体" w:cs="宋体"/>
                <w:sz w:val="21"/>
                <w:lang w:val="en-US" w:eastAsia="zh-CN"/>
              </w:rPr>
              <w:t>)</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val="en-US" w:eastAsia="zh-CN"/>
              </w:rPr>
              <w:t>17</w:t>
            </w:r>
            <w:r>
              <w:rPr>
                <w:rFonts w:hint="eastAsia" w:ascii="Times New Roman" w:hAnsi="Times New Roman" w:eastAsia="宋体" w:cs="宋体"/>
                <w:sz w:val="21"/>
                <w:lang w:eastAsia="zh-CN"/>
              </w:rPr>
              <w:t>、双屏显示：两路信号可分别输入，在一个屏上实现双竖屏显示，满足对比诊断；（提供证明文件）</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val="en-US" w:eastAsia="zh-CN"/>
              </w:rPr>
              <w:t>18</w:t>
            </w:r>
            <w:r>
              <w:rPr>
                <w:rFonts w:hint="eastAsia" w:ascii="Times New Roman" w:hAnsi="Times New Roman" w:eastAsia="宋体" w:cs="宋体"/>
                <w:sz w:val="21"/>
                <w:lang w:eastAsia="zh-CN"/>
              </w:rPr>
              <w:t>、亮度恒定技术：内置背光传感器监测背光亮度保证背光稳定；</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val="en-US" w:eastAsia="zh-CN"/>
              </w:rPr>
              <w:t>19</w:t>
            </w:r>
            <w:r>
              <w:rPr>
                <w:rFonts w:hint="eastAsia" w:ascii="Times New Roman" w:hAnsi="Times New Roman" w:eastAsia="宋体" w:cs="宋体"/>
                <w:sz w:val="21"/>
                <w:lang w:eastAsia="zh-CN"/>
              </w:rPr>
              <w:t>、多显示亮度自动控制技术：具有多个显示器亮度自动控制技术，方便在临床诊断过程报告编辑时，智能检测自动降低医用灰阶显示屏的亮度，以减少对报告屏幕的阅读及编辑影响，支持一键快捷启动功能；（提供证明文件）</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val="en-US" w:eastAsia="zh-CN"/>
              </w:rPr>
              <w:t>20、</w:t>
            </w:r>
            <w:r>
              <w:rPr>
                <w:rFonts w:hint="eastAsia" w:ascii="Times New Roman" w:hAnsi="Times New Roman" w:eastAsia="宋体" w:cs="宋体"/>
                <w:sz w:val="21"/>
                <w:lang w:eastAsia="zh-CN"/>
              </w:rPr>
              <w:t>自动校准亮度曲线</w:t>
            </w:r>
            <w:r>
              <w:rPr>
                <w:rFonts w:hint="eastAsia" w:ascii="Times New Roman" w:hAnsi="Times New Roman" w:eastAsia="宋体" w:cs="宋体"/>
                <w:sz w:val="21"/>
                <w:lang w:eastAsia="zh-CN"/>
              </w:rPr>
              <w:tab/>
            </w:r>
            <w:r>
              <w:rPr>
                <w:rFonts w:hint="eastAsia" w:ascii="Times New Roman" w:hAnsi="Times New Roman" w:eastAsia="宋体" w:cs="宋体"/>
                <w:sz w:val="21"/>
                <w:lang w:eastAsia="zh-CN"/>
              </w:rPr>
              <w:t>显示器可以自动校准亮度曲线，完全符合dicom3.14标准；</w:t>
            </w:r>
          </w:p>
          <w:p>
            <w:pPr>
              <w:tabs>
                <w:tab w:val="left" w:pos="925"/>
                <w:tab w:val="left" w:pos="2533"/>
              </w:tabs>
              <w:spacing w:before="156" w:line="240" w:lineRule="auto"/>
              <w:jc w:val="both"/>
              <w:textAlignment w:val="center"/>
              <w:rPr>
                <w:rFonts w:hint="eastAsia" w:ascii="Times New Roman" w:hAnsi="Times New Roman" w:eastAsia="宋体" w:cs="宋体"/>
                <w:sz w:val="21"/>
                <w:lang w:eastAsia="zh-CN"/>
              </w:rPr>
            </w:pPr>
            <w:r>
              <w:rPr>
                <w:rFonts w:hint="eastAsia" w:ascii="Times New Roman" w:hAnsi="Times New Roman" w:eastAsia="宋体" w:cs="宋体"/>
                <w:sz w:val="21"/>
                <w:lang w:val="en-US" w:eastAsia="zh-CN"/>
              </w:rPr>
              <w:t>21、具备</w:t>
            </w:r>
            <w:r>
              <w:rPr>
                <w:rFonts w:hint="eastAsia" w:ascii="Times New Roman" w:hAnsi="Times New Roman" w:eastAsia="宋体" w:cs="宋体"/>
                <w:sz w:val="21"/>
                <w:lang w:eastAsia="zh-CN"/>
              </w:rPr>
              <w:t>ISO9001质量体系认证、ISO13485医疗器械质量体系认证、CCC认证（</w:t>
            </w:r>
            <w:r>
              <w:rPr>
                <w:rFonts w:hint="eastAsia" w:ascii="Times New Roman" w:hAnsi="Times New Roman" w:eastAsia="宋体" w:cs="宋体"/>
                <w:sz w:val="21"/>
                <w:lang w:val="en-US" w:eastAsia="zh-CN"/>
              </w:rPr>
              <w:t>提供证明文件</w:t>
            </w:r>
            <w:r>
              <w:rPr>
                <w:rFonts w:hint="eastAsia" w:ascii="Times New Roman" w:hAnsi="Times New Roman" w:eastAsia="宋体" w:cs="宋体"/>
                <w:sz w:val="21"/>
                <w:lang w:eastAsia="zh-CN"/>
              </w:rPr>
              <w:t>）。</w:t>
            </w:r>
          </w:p>
          <w:p>
            <w:pPr>
              <w:numPr>
                <w:numId w:val="0"/>
              </w:numPr>
              <w:tabs>
                <w:tab w:val="left" w:pos="540"/>
                <w:tab w:val="left" w:pos="900"/>
              </w:tabs>
              <w:jc w:val="left"/>
              <w:rPr>
                <w:rFonts w:hint="eastAsia" w:ascii="宋体" w:hAnsi="宋体"/>
                <w:b/>
                <w:szCs w:val="21"/>
                <w:lang w:val="en-US" w:eastAsia="zh-CN"/>
              </w:rPr>
            </w:pPr>
            <w:r>
              <w:rPr>
                <w:rFonts w:hint="eastAsia" w:ascii="Times New Roman" w:hAnsi="Times New Roman" w:eastAsia="宋体" w:cs="宋体"/>
                <w:sz w:val="21"/>
                <w:lang w:val="en-US" w:eastAsia="zh-CN"/>
              </w:rPr>
              <w:t>22、</w:t>
            </w:r>
            <w:r>
              <w:rPr>
                <w:rFonts w:hint="eastAsia" w:ascii="Times New Roman" w:hAnsi="Times New Roman" w:eastAsia="宋体" w:cs="宋体"/>
                <w:sz w:val="21"/>
                <w:lang w:eastAsia="zh-CN"/>
              </w:rPr>
              <w:t>售后服务：原厂保修，以保障产品在使用过程中能得到持续的售后服务支持</w:t>
            </w:r>
          </w:p>
          <w:p>
            <w:pPr>
              <w:numPr>
                <w:ilvl w:val="0"/>
                <w:numId w:val="1"/>
              </w:numPr>
              <w:tabs>
                <w:tab w:val="left" w:pos="540"/>
                <w:tab w:val="left" w:pos="900"/>
              </w:tabs>
              <w:jc w:val="left"/>
              <w:rPr>
                <w:rFonts w:hint="eastAsia" w:ascii="宋体" w:hAnsi="宋体"/>
                <w:b/>
                <w:szCs w:val="21"/>
                <w:lang w:val="en-US" w:eastAsia="zh-CN"/>
              </w:rPr>
            </w:pPr>
            <w:r>
              <w:rPr>
                <w:rFonts w:hint="eastAsia" w:ascii="宋体" w:hAnsi="宋体"/>
                <w:b/>
                <w:szCs w:val="21"/>
                <w:lang w:val="en-US" w:eastAsia="zh-CN"/>
              </w:rPr>
              <w:t>工作站（品牌电脑）技术参数</w:t>
            </w:r>
          </w:p>
          <w:p>
            <w:pPr>
              <w:tabs>
                <w:tab w:val="left" w:pos="925"/>
                <w:tab w:val="left" w:pos="2533"/>
              </w:tabs>
              <w:spacing w:before="156" w:line="240" w:lineRule="auto"/>
              <w:jc w:val="both"/>
              <w:textAlignment w:val="center"/>
              <w:rPr>
                <w:rFonts w:hint="default" w:cs="宋体"/>
                <w:sz w:val="21"/>
                <w:lang w:val="en-US" w:eastAsia="zh-CN"/>
              </w:rPr>
            </w:pPr>
            <w:r>
              <w:rPr>
                <w:rFonts w:hint="eastAsia" w:cs="宋体"/>
                <w:sz w:val="21"/>
                <w:lang w:eastAsia="zh-CN"/>
              </w:rPr>
              <w:t>1、处理器：4核</w:t>
            </w:r>
            <w:r>
              <w:rPr>
                <w:rFonts w:hint="eastAsia" w:cs="宋体"/>
                <w:sz w:val="21"/>
                <w:lang w:val="en-US" w:eastAsia="zh-CN"/>
              </w:rPr>
              <w:t>及以上</w:t>
            </w:r>
          </w:p>
          <w:p>
            <w:pPr>
              <w:tabs>
                <w:tab w:val="left" w:pos="925"/>
                <w:tab w:val="left" w:pos="2533"/>
              </w:tabs>
              <w:spacing w:before="156" w:line="240" w:lineRule="auto"/>
              <w:jc w:val="both"/>
              <w:textAlignment w:val="center"/>
              <w:rPr>
                <w:rFonts w:cs="宋体"/>
                <w:sz w:val="21"/>
                <w:lang w:eastAsia="zh-CN"/>
              </w:rPr>
            </w:pPr>
            <w:r>
              <w:rPr>
                <w:rFonts w:hint="eastAsia" w:cs="宋体"/>
                <w:sz w:val="21"/>
                <w:lang w:eastAsia="zh-CN"/>
              </w:rPr>
              <w:t>2、内存：≥8G DDR4(支持扩展)</w:t>
            </w:r>
          </w:p>
          <w:p>
            <w:pPr>
              <w:tabs>
                <w:tab w:val="left" w:pos="925"/>
                <w:tab w:val="left" w:pos="2533"/>
              </w:tabs>
              <w:spacing w:before="156" w:line="240" w:lineRule="auto"/>
              <w:jc w:val="both"/>
              <w:textAlignment w:val="center"/>
              <w:rPr>
                <w:rFonts w:cs="宋体"/>
                <w:sz w:val="21"/>
                <w:lang w:eastAsia="zh-CN"/>
              </w:rPr>
            </w:pPr>
            <w:r>
              <w:rPr>
                <w:rFonts w:hint="eastAsia" w:cs="宋体"/>
                <w:sz w:val="21"/>
                <w:lang w:eastAsia="zh-CN"/>
              </w:rPr>
              <w:t>3、显卡：独立显卡</w:t>
            </w:r>
          </w:p>
          <w:p>
            <w:pPr>
              <w:tabs>
                <w:tab w:val="left" w:pos="925"/>
                <w:tab w:val="left" w:pos="2533"/>
              </w:tabs>
              <w:spacing w:before="156" w:line="240" w:lineRule="auto"/>
              <w:jc w:val="both"/>
              <w:textAlignment w:val="center"/>
              <w:rPr>
                <w:rFonts w:cs="宋体"/>
                <w:sz w:val="21"/>
                <w:lang w:eastAsia="zh-CN"/>
              </w:rPr>
            </w:pPr>
            <w:r>
              <w:rPr>
                <w:rFonts w:hint="eastAsia" w:cs="宋体"/>
                <w:sz w:val="21"/>
                <w:lang w:eastAsia="zh-CN"/>
              </w:rPr>
              <w:t>4、硬盘：基础硬盘M.2 NVME 256GB SSD（支持扩展）</w:t>
            </w:r>
          </w:p>
          <w:p>
            <w:pPr>
              <w:tabs>
                <w:tab w:val="left" w:pos="925"/>
                <w:tab w:val="left" w:pos="2533"/>
              </w:tabs>
              <w:spacing w:before="156" w:line="240" w:lineRule="auto"/>
              <w:jc w:val="both"/>
              <w:textAlignment w:val="center"/>
              <w:rPr>
                <w:rFonts w:cs="宋体"/>
                <w:sz w:val="21"/>
                <w:lang w:eastAsia="zh-CN"/>
              </w:rPr>
            </w:pPr>
            <w:r>
              <w:rPr>
                <w:rFonts w:hint="eastAsia" w:cs="宋体"/>
                <w:sz w:val="21"/>
                <w:lang w:eastAsia="zh-CN"/>
              </w:rPr>
              <w:t>5、显示器：≥1920*1080分辨率</w:t>
            </w:r>
          </w:p>
          <w:p>
            <w:pPr>
              <w:tabs>
                <w:tab w:val="left" w:pos="925"/>
                <w:tab w:val="left" w:pos="2533"/>
              </w:tabs>
              <w:spacing w:before="156" w:line="240" w:lineRule="auto"/>
              <w:jc w:val="both"/>
              <w:textAlignment w:val="center"/>
              <w:rPr>
                <w:rFonts w:hint="default" w:ascii="宋体" w:hAnsi="宋体"/>
                <w:b/>
                <w:szCs w:val="21"/>
                <w:lang w:val="en-US" w:eastAsia="zh-CN"/>
              </w:rPr>
            </w:pPr>
            <w:r>
              <w:rPr>
                <w:rFonts w:hint="eastAsia" w:cs="宋体"/>
                <w:sz w:val="21"/>
                <w:lang w:eastAsia="zh-CN"/>
              </w:rPr>
              <w:t>6、支持系统：Win10及以上</w:t>
            </w:r>
          </w:p>
          <w:p>
            <w:pPr>
              <w:spacing w:line="360" w:lineRule="auto"/>
              <w:rPr>
                <w:rFonts w:ascii="宋体" w:hAnsi="宋体"/>
                <w:b/>
                <w:szCs w:val="21"/>
              </w:rPr>
            </w:pPr>
            <w:r>
              <w:rPr>
                <w:rFonts w:hint="eastAsia" w:ascii="宋体" w:hAnsi="宋体"/>
                <w:b/>
                <w:szCs w:val="21"/>
              </w:rPr>
              <w:t>三、要求提供的证明材料包括：</w:t>
            </w:r>
          </w:p>
          <w:p>
            <w:pPr>
              <w:spacing w:line="360" w:lineRule="auto"/>
              <w:ind w:firstLine="110" w:firstLineChars="50"/>
              <w:rPr>
                <w:rFonts w:ascii="宋体" w:hAnsi="宋体"/>
              </w:rPr>
            </w:pPr>
            <w:r>
              <w:rPr>
                <w:rFonts w:hint="eastAsia" w:ascii="宋体" w:hAnsi="宋体"/>
              </w:rPr>
              <w:t>1、产品宣传彩页（中文版原件，标注有技术参数）；</w:t>
            </w:r>
          </w:p>
          <w:p>
            <w:pPr>
              <w:spacing w:line="360" w:lineRule="auto"/>
              <w:ind w:firstLine="110" w:firstLineChars="50"/>
              <w:rPr>
                <w:rFonts w:ascii="宋体" w:hAnsi="宋体"/>
              </w:rPr>
            </w:pPr>
            <w:r>
              <w:rPr>
                <w:rFonts w:hint="eastAsia" w:ascii="宋体" w:hAnsi="宋体"/>
              </w:rPr>
              <w:t>2、产品白皮书（中文版）；</w:t>
            </w:r>
          </w:p>
          <w:p>
            <w:pPr>
              <w:spacing w:line="360" w:lineRule="auto"/>
              <w:ind w:firstLine="110" w:firstLineChars="50"/>
              <w:rPr>
                <w:rFonts w:ascii="宋体" w:hAnsi="宋体"/>
              </w:rPr>
            </w:pPr>
            <w:r>
              <w:rPr>
                <w:rFonts w:hint="eastAsia" w:ascii="宋体" w:hAnsi="宋体"/>
              </w:rPr>
              <w:t>3、产品使用说明书（中文版）；</w:t>
            </w:r>
          </w:p>
          <w:p>
            <w:pPr>
              <w:spacing w:line="360" w:lineRule="auto"/>
              <w:ind w:firstLine="110" w:firstLineChars="50"/>
              <w:rPr>
                <w:rFonts w:ascii="宋体" w:hAnsi="宋体"/>
              </w:rPr>
            </w:pPr>
            <w:r>
              <w:rPr>
                <w:rFonts w:hint="eastAsia" w:ascii="宋体" w:hAnsi="宋体"/>
              </w:rPr>
              <w:t>4、产品检测报告；</w:t>
            </w:r>
          </w:p>
          <w:p>
            <w:pPr>
              <w:spacing w:line="360" w:lineRule="auto"/>
              <w:ind w:firstLine="110" w:firstLineChars="50"/>
              <w:rPr>
                <w:rFonts w:hint="eastAsia" w:ascii="宋体" w:hAnsi="宋体"/>
              </w:rPr>
            </w:pPr>
            <w:r>
              <w:rPr>
                <w:rFonts w:hint="eastAsia" w:ascii="宋体" w:hAnsi="宋体"/>
              </w:rPr>
              <w:t xml:space="preserve">5、产品注册证 ； </w:t>
            </w:r>
          </w:p>
          <w:p>
            <w:pPr>
              <w:spacing w:line="360" w:lineRule="auto"/>
              <w:ind w:firstLine="110" w:firstLineChars="50"/>
              <w:rPr>
                <w:rFonts w:hint="eastAsia" w:ascii="宋体" w:hAnsi="宋体" w:eastAsia="微软雅黑"/>
                <w:lang w:val="en-US" w:eastAsia="zh-CN"/>
              </w:rPr>
            </w:pPr>
            <w:r>
              <w:rPr>
                <w:rFonts w:hint="eastAsia" w:ascii="宋体" w:hAnsi="宋体"/>
                <w:lang w:val="en-US" w:eastAsia="zh-CN"/>
              </w:rPr>
              <w:t>6、其它证明材料；</w:t>
            </w:r>
          </w:p>
          <w:p>
            <w:pPr>
              <w:spacing w:line="360" w:lineRule="auto"/>
              <w:ind w:firstLine="431" w:firstLineChars="196"/>
              <w:rPr>
                <w:rFonts w:ascii="宋体" w:hAnsi="宋体"/>
                <w:b/>
              </w:rPr>
            </w:pPr>
            <w:r>
              <w:rPr>
                <w:rFonts w:hint="eastAsia" w:ascii="宋体" w:hAnsi="宋体"/>
                <w:b/>
              </w:rPr>
              <w:t>以上</w:t>
            </w:r>
            <w:r>
              <w:rPr>
                <w:rFonts w:hint="eastAsia" w:ascii="宋体" w:hAnsi="宋体"/>
                <w:b/>
                <w:lang w:eastAsia="zh-CN"/>
              </w:rPr>
              <w:t>六</w:t>
            </w:r>
            <w:r>
              <w:rPr>
                <w:rFonts w:hint="eastAsia" w:ascii="宋体" w:hAnsi="宋体"/>
                <w:b/>
              </w:rPr>
              <w:t>种，需加盖公章，投标人可任意提供其中一种或者几种，但是必须要能证明所投产品的技术指标与标书要求的一致性或者差异，如果有差异，需要在技术参数偏离表中标注清楚。</w:t>
            </w:r>
          </w:p>
          <w:p>
            <w:pPr>
              <w:spacing w:line="360" w:lineRule="auto"/>
              <w:rPr>
                <w:rFonts w:ascii="宋体" w:hAnsi="宋体" w:cs="仿宋"/>
                <w:b/>
                <w:szCs w:val="21"/>
              </w:rPr>
            </w:pPr>
            <w:r>
              <w:rPr>
                <w:rFonts w:hint="eastAsia" w:ascii="宋体" w:hAnsi="宋体"/>
                <w:b/>
                <w:szCs w:val="21"/>
              </w:rPr>
              <w:t>四、质保</w:t>
            </w:r>
            <w:r>
              <w:rPr>
                <w:rFonts w:hint="eastAsia" w:ascii="宋体" w:hAnsi="宋体"/>
                <w:b/>
              </w:rPr>
              <w:t>期≧</w:t>
            </w:r>
            <w:r>
              <w:rPr>
                <w:rFonts w:hint="eastAsia" w:ascii="宋体" w:hAnsi="宋体"/>
                <w:b/>
                <w:lang w:val="en-US" w:eastAsia="zh-CN"/>
              </w:rPr>
              <w:t>5</w:t>
            </w:r>
            <w:r>
              <w:rPr>
                <w:rFonts w:hint="eastAsia" w:ascii="宋体" w:hAnsi="宋体"/>
                <w:b/>
              </w:rPr>
              <w:t>年</w:t>
            </w:r>
            <w:r>
              <w:rPr>
                <w:rFonts w:hint="eastAsia" w:ascii="宋体" w:hAnsi="宋体"/>
                <w:b/>
                <w:szCs w:val="21"/>
              </w:rPr>
              <w:t>，终身维护。如设备涉及耗材，请分别报价；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bl>
    <w:p>
      <w:pPr>
        <w:spacing w:line="360" w:lineRule="auto"/>
        <w:rPr>
          <w:lang w:bidi="he-IL"/>
        </w:rPr>
      </w:pPr>
    </w:p>
    <w:p>
      <w:pPr>
        <w:pStyle w:val="13"/>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13"/>
        <w:spacing w:line="500" w:lineRule="exact"/>
        <w:ind w:left="865" w:leftChars="393"/>
        <w:jc w:val="left"/>
        <w:rPr>
          <w:b/>
          <w:szCs w:val="21"/>
        </w:rPr>
      </w:pPr>
      <w:r>
        <w:rPr>
          <w:b/>
          <w:szCs w:val="21"/>
        </w:rPr>
        <w:t>1</w:t>
      </w:r>
      <w:r>
        <w:rPr>
          <w:rFonts w:hint="eastAsia"/>
          <w:b/>
          <w:szCs w:val="21"/>
        </w:rPr>
        <w:t>、</w:t>
      </w:r>
      <w:r>
        <w:rPr>
          <w:rStyle w:val="14"/>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b/>
          <w:szCs w:val="21"/>
          <w:lang w:eastAsia="zh-CN"/>
        </w:rPr>
        <w:t>，</w:t>
      </w:r>
      <w:r>
        <w:rPr>
          <w:rFonts w:hint="eastAsia" w:ascii="宋体" w:hAnsi="宋体" w:cs="宋体"/>
          <w:b/>
          <w:szCs w:val="21"/>
        </w:rPr>
        <w:t>非★项负偏离≤</w:t>
      </w:r>
      <w:r>
        <w:rPr>
          <w:rFonts w:hint="eastAsia" w:ascii="宋体" w:hAnsi="宋体" w:cs="宋体"/>
          <w:b/>
          <w:szCs w:val="21"/>
          <w:lang w:val="en-US" w:eastAsia="zh-CN"/>
        </w:rPr>
        <w:t>2</w:t>
      </w:r>
      <w:r>
        <w:rPr>
          <w:rFonts w:hint="eastAsia" w:ascii="宋体" w:hAnsi="宋体" w:cs="宋体"/>
          <w:b/>
          <w:szCs w:val="21"/>
        </w:rPr>
        <w:t>项，否则按无效标处理</w:t>
      </w:r>
      <w:r>
        <w:rPr>
          <w:rFonts w:hint="eastAsia" w:hAnsi="宋体"/>
          <w:b/>
          <w:szCs w:val="21"/>
        </w:rPr>
        <w:t>；</w:t>
      </w:r>
    </w:p>
    <w:p>
      <w:pPr>
        <w:spacing w:line="360" w:lineRule="auto"/>
        <w:ind w:left="871" w:leftChars="396"/>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78" w:firstLineChars="399"/>
        <w:rPr>
          <w:rFonts w:hint="eastAsia" w:ascii="宋体" w:hAnsi="宋体" w:cs="宋体"/>
          <w:b/>
          <w:bCs/>
        </w:rPr>
      </w:pPr>
      <w:r>
        <w:rPr>
          <w:rFonts w:ascii="宋体" w:hAnsi="宋体" w:cs="宋体"/>
          <w:b/>
          <w:bCs/>
        </w:rPr>
        <w:t>3</w:t>
      </w:r>
      <w:r>
        <w:rPr>
          <w:rFonts w:hint="eastAsia" w:ascii="宋体" w:hAnsi="宋体" w:cs="宋体"/>
          <w:b/>
          <w:bCs/>
        </w:rPr>
        <w:t>、如验收时发现有虚假应标，将上报监管部门。</w:t>
      </w:r>
    </w:p>
    <w:p>
      <w:pPr>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vAlign w:val="center"/>
          </w:tcPr>
          <w:p>
            <w:pPr>
              <w:jc w:val="center"/>
              <w:rPr>
                <w:rFonts w:ascii="宋体" w:hAnsi="宋体" w:cs="宋体"/>
                <w:b/>
                <w:bCs/>
                <w:szCs w:val="21"/>
              </w:rPr>
            </w:pPr>
            <w:r>
              <w:rPr>
                <w:rFonts w:hint="eastAsia" w:ascii="宋体" w:hAnsi="宋体" w:cs="宋体"/>
                <w:b/>
                <w:bCs/>
                <w:szCs w:val="21"/>
              </w:rPr>
              <w:t>序号</w:t>
            </w:r>
          </w:p>
        </w:tc>
        <w:tc>
          <w:tcPr>
            <w:tcW w:w="1668" w:type="dxa"/>
            <w:vAlign w:val="center"/>
          </w:tcPr>
          <w:p>
            <w:pPr>
              <w:jc w:val="center"/>
              <w:rPr>
                <w:rFonts w:ascii="宋体" w:hAnsi="宋体" w:cs="宋体"/>
                <w:b/>
                <w:bCs/>
                <w:szCs w:val="21"/>
              </w:rPr>
            </w:pPr>
            <w:r>
              <w:rPr>
                <w:rFonts w:hint="eastAsia" w:ascii="宋体" w:hAnsi="宋体" w:cs="宋体"/>
                <w:b/>
                <w:bCs/>
                <w:szCs w:val="21"/>
              </w:rPr>
              <w:t>内容</w:t>
            </w:r>
          </w:p>
        </w:tc>
        <w:tc>
          <w:tcPr>
            <w:tcW w:w="6175"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175" w:type="dxa"/>
            <w:vAlign w:val="center"/>
          </w:tcPr>
          <w:p>
            <w:pPr>
              <w:spacing w:line="500" w:lineRule="exact"/>
              <w:rPr>
                <w:rFonts w:ascii="宋体" w:hAnsi="宋体" w:cs="宋体"/>
                <w:b/>
                <w:bCs/>
                <w:szCs w:val="21"/>
              </w:rPr>
            </w:pPr>
            <w:r>
              <w:rPr>
                <w:rFonts w:hint="eastAsia" w:ascii="宋体" w:hAnsi="宋体" w:eastAsia="宋体" w:cs="宋体"/>
                <w:b/>
                <w:bCs/>
                <w:szCs w:val="21"/>
                <w:lang w:val="en-US" w:eastAsia="zh-CN"/>
              </w:rPr>
              <w:t>≧</w:t>
            </w:r>
            <w:r>
              <w:rPr>
                <w:rFonts w:hint="eastAsia" w:ascii="宋体" w:hAnsi="宋体" w:cs="宋体"/>
                <w:b/>
                <w:bCs/>
                <w:szCs w:val="21"/>
                <w:lang w:val="en-US" w:eastAsia="zh-CN"/>
              </w:rPr>
              <w:t>5</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val="en-US" w:eastAsia="zh-CN"/>
              </w:rPr>
              <w:t>货物到采购人指定地点安装调试完毕并验收合格后，付至合同金额的 100％； 中标后签订合同前，需将中标金额的 2.5％作为履约保证金汇入医院指定账户，质保期满后无质量问题一次性退还，不计利息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vAlign w:val="center"/>
          </w:tcPr>
          <w:p>
            <w:pPr>
              <w:spacing w:line="500" w:lineRule="exact"/>
              <w:rPr>
                <w:rFonts w:ascii="宋体" w:hAnsi="宋体" w:cs="宋体"/>
                <w:b/>
                <w:bCs/>
                <w:szCs w:val="21"/>
              </w:rPr>
            </w:pPr>
            <w:r>
              <w:rPr>
                <w:rFonts w:hint="eastAsia" w:ascii="宋体" w:hAnsi="宋体"/>
                <w:b/>
                <w:szCs w:val="21"/>
              </w:rPr>
              <w:t>无</w:t>
            </w:r>
          </w:p>
        </w:tc>
      </w:tr>
    </w:tbl>
    <w:p>
      <w:pPr>
        <w:spacing w:line="430" w:lineRule="exact"/>
        <w:jc w:val="left"/>
        <w:rPr>
          <w:rFonts w:hint="eastAsia" w:ascii="宋体" w:hAnsi="宋体" w:cs="宋体"/>
          <w:b/>
          <w:bCs/>
          <w:szCs w:val="21"/>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19E03"/>
    <w:multiLevelType w:val="singleLevel"/>
    <w:tmpl w:val="29819E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jIwN2Y1YzgwMTkzNzMxZDk1ZDRiMGM1Mjc1YWYzMjAifQ=="/>
  </w:docVars>
  <w:rsids>
    <w:rsidRoot w:val="00D31D50"/>
    <w:rsid w:val="00323B43"/>
    <w:rsid w:val="003D37D8"/>
    <w:rsid w:val="00426133"/>
    <w:rsid w:val="004358AB"/>
    <w:rsid w:val="008B7726"/>
    <w:rsid w:val="00947D61"/>
    <w:rsid w:val="00D31D50"/>
    <w:rsid w:val="00E215AF"/>
    <w:rsid w:val="076830F2"/>
    <w:rsid w:val="0D054058"/>
    <w:rsid w:val="0D070E1F"/>
    <w:rsid w:val="119F4FBE"/>
    <w:rsid w:val="13C44C6D"/>
    <w:rsid w:val="14E76398"/>
    <w:rsid w:val="15C51757"/>
    <w:rsid w:val="16531D05"/>
    <w:rsid w:val="17DD56F5"/>
    <w:rsid w:val="17F35B20"/>
    <w:rsid w:val="1AC11F06"/>
    <w:rsid w:val="207F6591"/>
    <w:rsid w:val="294545B2"/>
    <w:rsid w:val="33DD6AFE"/>
    <w:rsid w:val="38440E18"/>
    <w:rsid w:val="3D9C3439"/>
    <w:rsid w:val="42B032DA"/>
    <w:rsid w:val="450D1577"/>
    <w:rsid w:val="46396545"/>
    <w:rsid w:val="47535CC5"/>
    <w:rsid w:val="58392BD1"/>
    <w:rsid w:val="596507DD"/>
    <w:rsid w:val="5B7200D7"/>
    <w:rsid w:val="5F6D7533"/>
    <w:rsid w:val="5FBA0C73"/>
    <w:rsid w:val="619B1B56"/>
    <w:rsid w:val="6A4D00F2"/>
    <w:rsid w:val="6AD85679"/>
    <w:rsid w:val="6EE93FC5"/>
    <w:rsid w:val="6FB56409"/>
    <w:rsid w:val="76940177"/>
    <w:rsid w:val="77F55179"/>
    <w:rsid w:val="7A51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autoRedefine/>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1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semiHidden/>
    <w:qFormat/>
    <w:uiPriority w:val="0"/>
    <w:pPr>
      <w:keepNext/>
      <w:keepLines/>
      <w:spacing w:before="260" w:after="260" w:line="415" w:lineRule="auto"/>
      <w:outlineLvl w:val="2"/>
    </w:pPr>
    <w:rPr>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11"/>
    <w:autoRedefine/>
    <w:qFormat/>
    <w:uiPriority w:val="0"/>
    <w:pPr>
      <w:widowControl w:val="0"/>
      <w:adjustRightInd/>
      <w:snapToGrid/>
      <w:spacing w:after="0"/>
      <w:jc w:val="both"/>
    </w:pPr>
    <w:rPr>
      <w:rFonts w:ascii="宋体" w:hAnsi="Courier New" w:eastAsiaTheme="minorEastAsia"/>
      <w:kern w:val="2"/>
      <w:sz w:val="21"/>
    </w:rPr>
  </w:style>
  <w:style w:type="paragraph" w:styleId="6">
    <w:name w:val="Body Text First Indent"/>
    <w:basedOn w:val="1"/>
    <w:next w:val="1"/>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9">
    <w:name w:val="Default"/>
    <w:autoRedefine/>
    <w:unhideWhenUsed/>
    <w:qFormat/>
    <w:uiPriority w:val="99"/>
    <w:pPr>
      <w:widowControl w:val="0"/>
      <w:autoSpaceDE w:val="0"/>
      <w:autoSpaceDN w:val="0"/>
    </w:pPr>
    <w:rPr>
      <w:rFonts w:hint="eastAsia" w:ascii="黑体" w:hAnsi="黑体" w:eastAsia="黑体" w:cs="Times New Roman"/>
      <w:color w:val="000000"/>
      <w:sz w:val="24"/>
      <w:szCs w:val="22"/>
      <w:lang w:val="en-US" w:eastAsia="zh-CN" w:bidi="ar-SA"/>
    </w:rPr>
  </w:style>
  <w:style w:type="character" w:customStyle="1" w:styleId="10">
    <w:name w:val="标题 1 Char"/>
    <w:basedOn w:val="8"/>
    <w:link w:val="2"/>
    <w:autoRedefine/>
    <w:qFormat/>
    <w:uiPriority w:val="0"/>
    <w:rPr>
      <w:rFonts w:ascii="Times New Roman" w:hAnsi="Times New Roman" w:eastAsia="宋体" w:cs="Times New Roman"/>
      <w:b/>
      <w:bCs/>
      <w:kern w:val="44"/>
      <w:sz w:val="44"/>
      <w:szCs w:val="44"/>
    </w:rPr>
  </w:style>
  <w:style w:type="character" w:customStyle="1" w:styleId="11">
    <w:name w:val="纯文本 Char"/>
    <w:basedOn w:val="8"/>
    <w:link w:val="5"/>
    <w:autoRedefine/>
    <w:qFormat/>
    <w:uiPriority w:val="0"/>
    <w:rPr>
      <w:rFonts w:ascii="宋体" w:hAnsi="Courier New" w:eastAsiaTheme="minorEastAsia"/>
      <w:kern w:val="2"/>
      <w:sz w:val="21"/>
    </w:rPr>
  </w:style>
  <w:style w:type="paragraph" w:customStyle="1" w:styleId="12">
    <w:name w:val="H1"/>
    <w:basedOn w:val="3"/>
    <w:next w:val="1"/>
    <w:autoRedefine/>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3">
    <w:name w:val="正文_0_0"/>
    <w:autoRedefine/>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4">
    <w:name w:val="NormalCharacter"/>
    <w:autoRedefine/>
    <w:semiHidden/>
    <w:qFormat/>
    <w:uiPriority w:val="0"/>
  </w:style>
  <w:style w:type="character" w:customStyle="1" w:styleId="15">
    <w:name w:val="标题 2 Char"/>
    <w:basedOn w:val="8"/>
    <w:link w:val="3"/>
    <w:autoRedefine/>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1260</Words>
  <Characters>1329</Characters>
  <Lines>16</Lines>
  <Paragraphs>4</Paragraphs>
  <TotalTime>1</TotalTime>
  <ScaleCrop>false</ScaleCrop>
  <LinksUpToDate>false</LinksUpToDate>
  <CharactersWithSpaces>1370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2022-06-28T02:00:00Z</cp:lastPrinted>
  <dcterms:modified xsi:type="dcterms:W3CDTF">2024-05-16T08:36:21Z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3DF109AC3CFB4825B4DEC4B0F288C6A7</vt:lpwstr>
  </property>
</Properties>
</file>