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eastAsia="黑体" w:cs="宋体"/>
          <w:sz w:val="21"/>
          <w:lang w:eastAsia="zh-CN"/>
        </w:rPr>
      </w:pPr>
      <w:bookmarkStart w:id="0" w:name="_Toc6728"/>
      <w:r>
        <w:rPr>
          <w:rFonts w:hint="eastAsia"/>
        </w:rPr>
        <w:t xml:space="preserve"> </w:t>
      </w:r>
      <w:r>
        <w:rPr>
          <w:rFonts w:hint="eastAsia" w:ascii="宋体" w:hAnsi="宋体"/>
          <w:b/>
          <w:sz w:val="32"/>
          <w:szCs w:val="32"/>
          <w:lang w:val="en-US" w:eastAsia="zh-CN"/>
        </w:rPr>
        <w:t>LEEP</w:t>
      </w:r>
      <w:r>
        <w:rPr>
          <w:rFonts w:hint="eastAsia" w:ascii="宋体" w:hAnsi="宋体"/>
          <w:b/>
          <w:sz w:val="32"/>
          <w:szCs w:val="32"/>
        </w:rPr>
        <w:t>刀</w:t>
      </w:r>
      <w:bookmarkEnd w:id="0"/>
      <w:r>
        <w:rPr>
          <w:rFonts w:hint="eastAsia"/>
          <w:lang w:eastAsia="zh-CN"/>
        </w:rPr>
        <w:t>采购需求</w:t>
      </w:r>
    </w:p>
    <w:p>
      <w:pPr>
        <w:pStyle w:val="3"/>
        <w:keepNext w:val="0"/>
        <w:spacing w:line="520" w:lineRule="exact"/>
        <w:ind w:firstLine="480" w:firstLineChars="200"/>
        <w:rPr>
          <w:lang w:bidi="he-IL"/>
        </w:rPr>
      </w:pPr>
      <w:r>
        <w:rPr>
          <w:rFonts w:hint="eastAsia" w:ascii="宋体" w:hAnsi="宋体"/>
          <w:b w:val="0"/>
          <w:sz w:val="24"/>
        </w:rPr>
        <w:t>一、采购清单及技术要求</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ascii="宋体" w:hAnsi="宋体"/>
                <w:b/>
                <w:color w:val="000000"/>
                <w:szCs w:val="21"/>
                <w:shd w:val="clear" w:color="auto" w:fill="FFFFFF"/>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hint="default" w:ascii="宋体" w:hAnsi="宋体" w:eastAsia="微软雅黑"/>
                <w:b/>
                <w:sz w:val="24"/>
                <w:lang w:val="en-US" w:eastAsia="zh-CN"/>
              </w:rPr>
            </w:pPr>
            <w:r>
              <w:rPr>
                <w:rFonts w:hint="eastAsia" w:ascii="宋体" w:hAnsi="宋体"/>
                <w:b/>
                <w:sz w:val="32"/>
                <w:szCs w:val="32"/>
                <w:lang w:val="en-US" w:eastAsia="zh-CN"/>
              </w:rPr>
              <w:t>LEEP</w:t>
            </w:r>
            <w:r>
              <w:rPr>
                <w:rFonts w:hint="eastAsia" w:ascii="宋体" w:hAnsi="宋体"/>
                <w:b/>
                <w:sz w:val="32"/>
                <w:szCs w:val="32"/>
              </w:rPr>
              <w:t>刀</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lang w:val="en-US" w:eastAsia="zh-CN"/>
              </w:rPr>
              <w:t>1</w:t>
            </w:r>
            <w:r>
              <w:rPr>
                <w:rFonts w:hint="eastAsia" w:ascii="宋体" w:hAnsi="宋体"/>
                <w:b/>
                <w:sz w:val="24"/>
              </w:rPr>
              <w:t xml:space="preserve">台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szCs w:val="21"/>
              </w:rPr>
            </w:pPr>
            <w:r>
              <w:rPr>
                <w:rFonts w:hint="eastAsia" w:ascii="宋体" w:hAnsi="宋体"/>
                <w:b/>
                <w:bCs/>
                <w:szCs w:val="21"/>
              </w:rPr>
              <w:t>一、基本要求</w:t>
            </w:r>
          </w:p>
          <w:p>
            <w:pPr>
              <w:numPr>
                <w:ilvl w:val="0"/>
                <w:numId w:val="0"/>
              </w:numPr>
              <w:spacing w:line="276"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1、基本功能</w:t>
            </w:r>
            <w:r>
              <w:rPr>
                <w:rFonts w:hint="eastAsia" w:ascii="宋体" w:hAnsi="宋体" w:eastAsia="宋体" w:cs="宋体"/>
                <w:b w:val="0"/>
                <w:bCs w:val="0"/>
                <w:color w:val="auto"/>
                <w:sz w:val="21"/>
                <w:szCs w:val="21"/>
              </w:rPr>
              <w:t>：可用于宫颈阴道、外阴、宫颈息肉、宫颈上皮内瘤变等各种癌前病变的leep锥切、环切术</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适用于宫腹腔镜微创手术中的双击电凝功能。</w:t>
            </w:r>
          </w:p>
          <w:p>
            <w:pPr>
              <w:spacing w:line="276" w:lineRule="auto"/>
              <w:rPr>
                <w:rFonts w:hint="eastAsia" w:ascii="宋体" w:hAnsi="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2、适用</w:t>
            </w:r>
            <w:r>
              <w:rPr>
                <w:rFonts w:hint="eastAsia" w:ascii="宋体" w:hAnsi="宋体" w:eastAsia="宋体" w:cs="宋体"/>
                <w:b w:val="0"/>
                <w:bCs w:val="0"/>
                <w:color w:val="auto"/>
                <w:sz w:val="21"/>
                <w:szCs w:val="21"/>
              </w:rPr>
              <w:t>电源：220V±22 V,50Hz±1Hz</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设备类型：</w:t>
            </w:r>
            <w:r>
              <w:rPr>
                <w:rFonts w:hint="eastAsia" w:ascii="宋体" w:hAnsi="宋体" w:eastAsia="宋体" w:cs="宋体"/>
                <w:b w:val="0"/>
                <w:bCs w:val="0"/>
                <w:color w:val="auto"/>
                <w:sz w:val="21"/>
                <w:szCs w:val="21"/>
              </w:rPr>
              <w:t>CF型</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I类设备</w:t>
            </w:r>
            <w:r>
              <w:rPr>
                <w:rFonts w:hint="eastAsia" w:ascii="宋体" w:hAnsi="宋体" w:cs="宋体"/>
                <w:b w:val="0"/>
                <w:bCs w:val="0"/>
                <w:color w:val="auto"/>
                <w:sz w:val="21"/>
                <w:szCs w:val="21"/>
                <w:lang w:eastAsia="zh-CN"/>
              </w:rPr>
              <w:t>；</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3、标配设备图文工作站1套；</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4、产品须为合法企业生产，符合国家相关质量标准。</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5、投标人投标时必须提供产品彩页或照片以及产品说明、具体的规格型号。保证所提供的产品合格率100%，如出现不符合招标文件要求的产品，无条件退货，并承担相应损失。</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6、列出所有与设备使用的相关的耗材等并分项报价，不得高于市场价。</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7、列出所有与设备相关的常备维修配件清单，标明品牌、型号、产地等并分项报价，不得高于市场价的8折，供以后维修用。</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8、售后服务 维修人员在24小时内到达最终用户现场实施维修。单次停机时间不得超过一周，否则做相应的补偿。零配件按市场最底价供应，设备停产后仍保证八年的供应；</w:t>
            </w:r>
          </w:p>
          <w:p>
            <w:pPr>
              <w:numPr>
                <w:ilvl w:val="0"/>
                <w:numId w:val="0"/>
              </w:numPr>
              <w:spacing w:line="360" w:lineRule="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9、及时提供设备新功能信息和临床应用的资料；</w:t>
            </w:r>
          </w:p>
          <w:p>
            <w:pPr>
              <w:numPr>
                <w:ilvl w:val="0"/>
                <w:numId w:val="0"/>
              </w:numPr>
              <w:spacing w:line="360" w:lineRule="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10、提供所投产品宣传彩页一套；</w:t>
            </w:r>
          </w:p>
          <w:p>
            <w:pPr>
              <w:tabs>
                <w:tab w:val="left" w:pos="900"/>
              </w:tabs>
              <w:jc w:val="left"/>
              <w:outlineLvl w:val="0"/>
              <w:rPr>
                <w:rFonts w:ascii="宋体" w:hAnsi="宋体"/>
                <w:b/>
                <w:bCs/>
                <w:color w:val="auto"/>
                <w:sz w:val="24"/>
                <w:szCs w:val="24"/>
              </w:rPr>
            </w:pPr>
            <w:r>
              <w:rPr>
                <w:rFonts w:hint="eastAsia" w:ascii="宋体" w:hAnsi="宋体"/>
                <w:b/>
                <w:bCs/>
                <w:color w:val="auto"/>
                <w:sz w:val="24"/>
                <w:szCs w:val="24"/>
                <w:lang w:eastAsia="zh-CN"/>
              </w:rPr>
              <w:t>二、</w:t>
            </w:r>
            <w:r>
              <w:rPr>
                <w:rFonts w:hint="eastAsia" w:ascii="宋体" w:hAnsi="宋体"/>
                <w:b/>
                <w:bCs/>
                <w:color w:val="auto"/>
                <w:sz w:val="24"/>
                <w:szCs w:val="24"/>
              </w:rPr>
              <w:t>主机技术指标及主要性能参数：</w:t>
            </w:r>
          </w:p>
          <w:p>
            <w:pPr>
              <w:numPr>
                <w:ilvl w:val="0"/>
                <w:numId w:val="0"/>
              </w:numPr>
              <w:tabs>
                <w:tab w:val="left" w:pos="900"/>
              </w:tabs>
              <w:jc w:val="left"/>
              <w:rPr>
                <w:rFonts w:ascii="宋体" w:hAnsi="宋体"/>
                <w:b/>
                <w:bCs/>
                <w:color w:val="auto"/>
                <w:sz w:val="24"/>
                <w:szCs w:val="24"/>
              </w:rPr>
            </w:pPr>
            <w:r>
              <w:rPr>
                <w:rFonts w:hint="eastAsia" w:ascii="宋体" w:hAnsi="宋体"/>
                <w:b/>
                <w:bCs/>
                <w:color w:val="auto"/>
                <w:sz w:val="24"/>
                <w:szCs w:val="24"/>
                <w:lang w:val="en-US" w:eastAsia="zh-CN"/>
              </w:rPr>
              <w:t>1、</w:t>
            </w:r>
            <w:r>
              <w:rPr>
                <w:rFonts w:hint="eastAsia" w:ascii="宋体" w:hAnsi="宋体"/>
                <w:b/>
                <w:bCs/>
                <w:color w:val="auto"/>
                <w:sz w:val="24"/>
                <w:szCs w:val="24"/>
              </w:rPr>
              <w:t>整机要求：</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★1.1 、LEEP刀主机和LEEP手术吸烟器一体化集成设计且均为原装配套；</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★1.2、具有功率输出自动补偿功能，针对不同人体组织自动调节输出功率达到最佳切割和凝血效果；</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★1.3、具有回路安全自动检测、控制（自动检测异常并关闭功率输出）和报警功能，并带声光报警提示；</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1.4、手术过程中不必进行单极、双极模式转换；</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1.5、患者辅助电流要求正常状态下≤0.01mA；</w:t>
            </w:r>
          </w:p>
          <w:p>
            <w:pPr>
              <w:pStyle w:val="2"/>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1.6、机壳具有对液体倒翻防护能力，脚踏开关为防浸型（IPX8）。</w:t>
            </w:r>
          </w:p>
          <w:p>
            <w:pPr>
              <w:numPr>
                <w:ilvl w:val="0"/>
                <w:numId w:val="0"/>
              </w:numPr>
              <w:tabs>
                <w:tab w:val="left" w:pos="900"/>
              </w:tabs>
              <w:jc w:val="left"/>
              <w:rPr>
                <w:rFonts w:ascii="宋体" w:hAnsi="宋体"/>
                <w:b/>
                <w:bCs/>
                <w:color w:val="auto"/>
                <w:sz w:val="24"/>
                <w:szCs w:val="24"/>
              </w:rPr>
            </w:pPr>
            <w:r>
              <w:rPr>
                <w:rFonts w:hint="eastAsia" w:ascii="宋体" w:hAnsi="宋体"/>
                <w:b/>
                <w:bCs/>
                <w:color w:val="auto"/>
                <w:sz w:val="24"/>
                <w:szCs w:val="24"/>
                <w:lang w:val="en-US" w:eastAsia="zh-CN"/>
              </w:rPr>
              <w:t>2、</w:t>
            </w:r>
            <w:r>
              <w:rPr>
                <w:rFonts w:hint="eastAsia" w:ascii="宋体" w:hAnsi="宋体"/>
                <w:b/>
                <w:bCs/>
                <w:color w:val="auto"/>
                <w:sz w:val="24"/>
                <w:szCs w:val="24"/>
              </w:rPr>
              <w:t>技术要求：</w:t>
            </w:r>
          </w:p>
          <w:p>
            <w:pPr>
              <w:pStyle w:val="2"/>
              <w:numPr>
                <w:ilvl w:val="0"/>
                <w:numId w:val="0"/>
              </w:numPr>
              <w:spacing w:line="360" w:lineRule="auto"/>
              <w:ind w:firstLine="210" w:firstLineChars="100"/>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2.1、≧3种电切模式：需具备纯切、混切1、混切2；</w:t>
            </w:r>
          </w:p>
          <w:p>
            <w:pPr>
              <w:pStyle w:val="2"/>
              <w:numPr>
                <w:ilvl w:val="0"/>
                <w:numId w:val="0"/>
              </w:numPr>
              <w:spacing w:line="360" w:lineRule="auto"/>
              <w:ind w:firstLine="210" w:firstLineChars="100"/>
              <w:jc w:val="both"/>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lang w:val="en-US" w:eastAsia="zh-CN" w:bidi="ar-SA"/>
              </w:rPr>
              <w:t>2.1.1单极纯切：输出最大功率300～350W（500Ω非电抗性负载）或</w:t>
            </w:r>
            <w:r>
              <w:rPr>
                <w:rFonts w:hint="eastAsia" w:ascii="宋体" w:hAnsi="宋体" w:eastAsia="宋体" w:cs="宋体"/>
                <w:b w:val="0"/>
                <w:color w:val="auto"/>
                <w:kern w:val="2"/>
                <w:sz w:val="21"/>
                <w:szCs w:val="21"/>
                <w:highlight w:val="none"/>
                <w:lang w:val="en-US" w:eastAsia="zh-CN" w:bidi="ar-SA"/>
              </w:rPr>
              <w:t>输出最大功率190-210W（300Ω</w:t>
            </w:r>
            <w:r>
              <w:rPr>
                <w:rFonts w:hint="eastAsia" w:ascii="宋体" w:hAnsi="宋体" w:eastAsia="宋体" w:cs="宋体"/>
                <w:b w:val="0"/>
                <w:color w:val="auto"/>
                <w:kern w:val="2"/>
                <w:sz w:val="21"/>
                <w:szCs w:val="21"/>
                <w:lang w:val="en-US" w:eastAsia="zh-CN" w:bidi="ar-SA"/>
              </w:rPr>
              <w:t>非电抗性负载）（提供证明文件）；</w:t>
            </w:r>
          </w:p>
          <w:p>
            <w:pPr>
              <w:pStyle w:val="2"/>
              <w:numPr>
                <w:ilvl w:val="0"/>
                <w:numId w:val="0"/>
              </w:numPr>
              <w:spacing w:line="360" w:lineRule="auto"/>
              <w:ind w:firstLine="210" w:firstLineChars="100"/>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2.1.2单极混切1 ：输出最大功率200～250W（500Ω非电抗性负载）或</w:t>
            </w:r>
            <w:r>
              <w:rPr>
                <w:rFonts w:hint="eastAsia" w:ascii="宋体" w:hAnsi="宋体" w:eastAsia="宋体" w:cs="宋体"/>
                <w:b w:val="0"/>
                <w:color w:val="auto"/>
                <w:kern w:val="2"/>
                <w:sz w:val="21"/>
                <w:szCs w:val="21"/>
                <w:highlight w:val="none"/>
                <w:lang w:val="en-US" w:eastAsia="zh-CN" w:bidi="ar-SA"/>
              </w:rPr>
              <w:t>输出最大功率140-160W（300Ω</w:t>
            </w:r>
            <w:r>
              <w:rPr>
                <w:rFonts w:hint="eastAsia" w:ascii="宋体" w:hAnsi="宋体" w:eastAsia="宋体" w:cs="宋体"/>
                <w:b w:val="0"/>
                <w:color w:val="auto"/>
                <w:kern w:val="2"/>
                <w:sz w:val="21"/>
                <w:szCs w:val="21"/>
                <w:lang w:val="en-US" w:eastAsia="zh-CN" w:bidi="ar-SA"/>
              </w:rPr>
              <w:t>非电抗性负载）（提供证明文件）</w:t>
            </w:r>
          </w:p>
          <w:p>
            <w:pPr>
              <w:pStyle w:val="2"/>
              <w:numPr>
                <w:ilvl w:val="0"/>
                <w:numId w:val="0"/>
              </w:numPr>
              <w:spacing w:line="360" w:lineRule="auto"/>
              <w:ind w:firstLine="210" w:firstLineChars="100"/>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2.1.3单极混切2 ：输出最大功率120～200W（500Ω非电抗性负载）或</w:t>
            </w:r>
            <w:r>
              <w:rPr>
                <w:rFonts w:hint="eastAsia" w:ascii="宋体" w:hAnsi="宋体" w:eastAsia="宋体" w:cs="宋体"/>
                <w:b w:val="0"/>
                <w:color w:val="auto"/>
                <w:kern w:val="2"/>
                <w:sz w:val="21"/>
                <w:szCs w:val="21"/>
                <w:highlight w:val="none"/>
                <w:lang w:val="en-US" w:eastAsia="zh-CN" w:bidi="ar-SA"/>
              </w:rPr>
              <w:t>输出最大功率90-110W（300Ω</w:t>
            </w:r>
            <w:r>
              <w:rPr>
                <w:rFonts w:hint="eastAsia" w:ascii="宋体" w:hAnsi="宋体" w:eastAsia="宋体" w:cs="宋体"/>
                <w:b w:val="0"/>
                <w:color w:val="auto"/>
                <w:kern w:val="2"/>
                <w:sz w:val="21"/>
                <w:szCs w:val="21"/>
                <w:lang w:val="en-US" w:eastAsia="zh-CN" w:bidi="ar-SA"/>
              </w:rPr>
              <w:t>非电抗性负载）（提供证明文件）</w:t>
            </w:r>
          </w:p>
          <w:p>
            <w:pPr>
              <w:pStyle w:val="2"/>
              <w:numPr>
                <w:ilvl w:val="0"/>
                <w:numId w:val="0"/>
              </w:numPr>
              <w:spacing w:line="360" w:lineRule="auto"/>
              <w:ind w:firstLine="210" w:firstLineChars="100"/>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2.2、≧2种电凝模式：需具备柔凝、喷凝；</w:t>
            </w:r>
          </w:p>
          <w:p>
            <w:pPr>
              <w:pStyle w:val="2"/>
              <w:numPr>
                <w:ilvl w:val="0"/>
                <w:numId w:val="0"/>
              </w:numPr>
              <w:spacing w:line="360" w:lineRule="auto"/>
              <w:ind w:firstLine="210" w:firstLineChars="100"/>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2.2.1、喷凝：输出最大功率80～100W(（500Ω或300</w:t>
            </w:r>
            <w:r>
              <w:rPr>
                <w:rFonts w:hint="eastAsia" w:ascii="宋体" w:hAnsi="宋体" w:eastAsia="宋体" w:cs="宋体"/>
                <w:b w:val="0"/>
                <w:color w:val="auto"/>
                <w:kern w:val="2"/>
                <w:sz w:val="21"/>
                <w:szCs w:val="21"/>
                <w:highlight w:val="none"/>
                <w:lang w:val="en-US" w:eastAsia="zh-CN" w:bidi="ar-SA"/>
              </w:rPr>
              <w:t>Ω</w:t>
            </w:r>
            <w:r>
              <w:rPr>
                <w:rFonts w:hint="eastAsia" w:ascii="宋体" w:hAnsi="宋体" w:eastAsia="宋体" w:cs="宋体"/>
                <w:b w:val="0"/>
                <w:color w:val="auto"/>
                <w:kern w:val="2"/>
                <w:sz w:val="21"/>
                <w:szCs w:val="21"/>
                <w:lang w:val="en-US" w:eastAsia="zh-CN" w:bidi="ar-SA"/>
              </w:rPr>
              <w:t>非电抗性负载）)；(提供证明文件）</w:t>
            </w:r>
          </w:p>
          <w:p>
            <w:pPr>
              <w:pStyle w:val="2"/>
              <w:numPr>
                <w:ilvl w:val="0"/>
                <w:numId w:val="0"/>
              </w:numPr>
              <w:spacing w:line="360" w:lineRule="auto"/>
              <w:ind w:firstLine="210" w:firstLineChars="100"/>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2.2.2、柔凝：输出最大功率100～150W(（500Ω或300</w:t>
            </w:r>
            <w:r>
              <w:rPr>
                <w:rFonts w:hint="eastAsia" w:ascii="宋体" w:hAnsi="宋体" w:eastAsia="宋体" w:cs="宋体"/>
                <w:b w:val="0"/>
                <w:color w:val="auto"/>
                <w:kern w:val="2"/>
                <w:sz w:val="21"/>
                <w:szCs w:val="21"/>
                <w:highlight w:val="none"/>
                <w:lang w:val="en-US" w:eastAsia="zh-CN" w:bidi="ar-SA"/>
              </w:rPr>
              <w:t>Ω</w:t>
            </w:r>
            <w:r>
              <w:rPr>
                <w:rFonts w:hint="eastAsia" w:ascii="宋体" w:hAnsi="宋体" w:eastAsia="宋体" w:cs="宋体"/>
                <w:b w:val="0"/>
                <w:color w:val="auto"/>
                <w:kern w:val="2"/>
                <w:sz w:val="21"/>
                <w:szCs w:val="21"/>
                <w:lang w:val="en-US" w:eastAsia="zh-CN" w:bidi="ar-SA"/>
              </w:rPr>
              <w:t>非电抗性负载)；（提供证明文件）</w:t>
            </w:r>
          </w:p>
          <w:p>
            <w:pPr>
              <w:pStyle w:val="2"/>
              <w:numPr>
                <w:ilvl w:val="0"/>
                <w:numId w:val="0"/>
              </w:numPr>
              <w:spacing w:line="360" w:lineRule="auto"/>
              <w:ind w:firstLine="210" w:firstLineChars="100"/>
              <w:jc w:val="both"/>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2.3、≧1种双极电凝模式，标准双极电凝输出最大功率 50～80W（100Ω非电抗性负载）</w:t>
            </w:r>
            <w:r>
              <w:rPr>
                <w:rFonts w:hint="eastAsia" w:ascii="宋体" w:hAnsi="宋体" w:cs="宋体"/>
                <w:b w:val="0"/>
                <w:color w:val="auto"/>
                <w:kern w:val="2"/>
                <w:sz w:val="21"/>
                <w:szCs w:val="21"/>
                <w:lang w:val="en-US" w:eastAsia="zh-CN" w:bidi="ar-SA"/>
              </w:rPr>
              <w:t>;</w:t>
            </w:r>
            <w:r>
              <w:rPr>
                <w:rFonts w:hint="eastAsia" w:ascii="宋体" w:hAnsi="宋体" w:eastAsia="宋体" w:cs="宋体"/>
                <w:b w:val="0"/>
                <w:color w:val="auto"/>
                <w:kern w:val="2"/>
                <w:sz w:val="21"/>
                <w:szCs w:val="21"/>
                <w:lang w:val="en-US" w:eastAsia="zh-CN" w:bidi="ar-SA"/>
              </w:rPr>
              <w:t>(提供证明文件）</w:t>
            </w:r>
          </w:p>
          <w:p>
            <w:pPr>
              <w:numPr>
                <w:ilvl w:val="0"/>
                <w:numId w:val="0"/>
              </w:numPr>
              <w:tabs>
                <w:tab w:val="left" w:pos="540"/>
                <w:tab w:val="left" w:pos="900"/>
              </w:tabs>
              <w:ind w:left="220" w:leftChars="100" w:firstLine="0" w:firstLineChars="0"/>
              <w:jc w:val="left"/>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★2.4、具安全装置：具备电极实时监测接触质量系统，全程实时监测极板的工作状态、贴合面积及组织阻抗并以数字形式显示与操作面板上</w:t>
            </w:r>
            <w:r>
              <w:rPr>
                <w:rFonts w:hint="eastAsia" w:ascii="宋体" w:hAnsi="宋体" w:cs="宋体"/>
                <w:b w:val="0"/>
                <w:color w:val="000000"/>
                <w:kern w:val="2"/>
                <w:sz w:val="21"/>
                <w:szCs w:val="21"/>
                <w:lang w:val="en-US" w:eastAsia="zh-CN" w:bidi="ar-SA"/>
              </w:rPr>
              <w:t>。</w:t>
            </w:r>
          </w:p>
          <w:p>
            <w:pPr>
              <w:numPr>
                <w:ilvl w:val="0"/>
                <w:numId w:val="0"/>
              </w:numPr>
              <w:tabs>
                <w:tab w:val="left" w:pos="900"/>
              </w:tabs>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3、功能要求</w:t>
            </w:r>
          </w:p>
          <w:p>
            <w:pPr>
              <w:numPr>
                <w:ilvl w:val="0"/>
                <w:numId w:val="0"/>
              </w:numPr>
              <w:tabs>
                <w:tab w:val="left" w:pos="540"/>
                <w:tab w:val="left" w:pos="900"/>
              </w:tabs>
              <w:ind w:firstLine="210" w:firstLineChars="100"/>
              <w:jc w:val="left"/>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3.1、功率设置高亮LED数字显示，防水按键方式调节；</w:t>
            </w:r>
          </w:p>
          <w:p>
            <w:pPr>
              <w:numPr>
                <w:ilvl w:val="0"/>
                <w:numId w:val="0"/>
              </w:numPr>
              <w:tabs>
                <w:tab w:val="left" w:pos="540"/>
                <w:tab w:val="left" w:pos="900"/>
              </w:tabs>
              <w:ind w:firstLine="210" w:firstLineChars="100"/>
              <w:jc w:val="left"/>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3.2、工作音量可调节；</w:t>
            </w:r>
          </w:p>
          <w:p>
            <w:pPr>
              <w:numPr>
                <w:ilvl w:val="0"/>
                <w:numId w:val="0"/>
              </w:numPr>
              <w:tabs>
                <w:tab w:val="left" w:pos="540"/>
                <w:tab w:val="left" w:pos="900"/>
              </w:tabs>
              <w:ind w:firstLine="210" w:firstLineChars="100"/>
              <w:jc w:val="left"/>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3.3、具有手控及脚控功率输出功能；</w:t>
            </w:r>
          </w:p>
          <w:p>
            <w:pPr>
              <w:numPr>
                <w:ilvl w:val="0"/>
                <w:numId w:val="0"/>
              </w:numPr>
              <w:tabs>
                <w:tab w:val="left" w:pos="540"/>
                <w:tab w:val="left" w:pos="900"/>
              </w:tabs>
              <w:ind w:firstLine="210" w:firstLineChars="100"/>
              <w:jc w:val="left"/>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3.4、可掉电保存当前电切、电凝功率设置；</w:t>
            </w:r>
          </w:p>
          <w:p>
            <w:pPr>
              <w:numPr>
                <w:ilvl w:val="0"/>
                <w:numId w:val="0"/>
              </w:numPr>
              <w:tabs>
                <w:tab w:val="left" w:pos="540"/>
                <w:tab w:val="left" w:pos="900"/>
              </w:tabs>
              <w:ind w:firstLine="210" w:firstLineChars="100"/>
              <w:jc w:val="left"/>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3.5、采用数字化电路设计，微电脑控制程序，确保输出精细稳定。（提供证明文件）</w:t>
            </w:r>
          </w:p>
          <w:p>
            <w:pPr>
              <w:numPr>
                <w:ilvl w:val="0"/>
                <w:numId w:val="0"/>
              </w:numPr>
              <w:tabs>
                <w:tab w:val="left" w:pos="900"/>
              </w:tabs>
              <w:jc w:val="left"/>
              <w:rPr>
                <w:rFonts w:ascii="宋体" w:hAnsi="宋体"/>
                <w:b/>
                <w:bCs/>
                <w:sz w:val="24"/>
                <w:szCs w:val="24"/>
              </w:rPr>
            </w:pPr>
            <w:r>
              <w:rPr>
                <w:rFonts w:hint="eastAsia" w:ascii="宋体" w:hAnsi="宋体" w:eastAsia="宋体" w:cs="宋体"/>
                <w:b w:val="0"/>
                <w:color w:val="000000"/>
                <w:kern w:val="2"/>
                <w:sz w:val="21"/>
                <w:szCs w:val="21"/>
                <w:lang w:val="en-US" w:eastAsia="zh-CN" w:bidi="ar-SA"/>
              </w:rPr>
              <w:t>★</w:t>
            </w:r>
            <w:r>
              <w:rPr>
                <w:rFonts w:hint="eastAsia" w:ascii="宋体" w:hAnsi="宋体"/>
                <w:b/>
                <w:bCs/>
                <w:sz w:val="24"/>
                <w:szCs w:val="24"/>
                <w:lang w:val="en-US" w:eastAsia="zh-CN"/>
              </w:rPr>
              <w:t>4、</w:t>
            </w:r>
            <w:r>
              <w:rPr>
                <w:rFonts w:hint="eastAsia" w:ascii="宋体" w:hAnsi="宋体"/>
                <w:b/>
                <w:bCs/>
                <w:sz w:val="24"/>
                <w:szCs w:val="24"/>
              </w:rPr>
              <w:t>配套设施</w:t>
            </w:r>
          </w:p>
          <w:p>
            <w:pPr>
              <w:numPr>
                <w:ilvl w:val="0"/>
                <w:numId w:val="0"/>
              </w:numPr>
              <w:tabs>
                <w:tab w:val="left" w:pos="540"/>
                <w:tab w:val="left" w:pos="900"/>
              </w:tabs>
              <w:ind w:firstLine="210" w:firstLineChars="100"/>
              <w:jc w:val="left"/>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4.1、标配绝缘专用手术台车；</w:t>
            </w:r>
          </w:p>
          <w:p>
            <w:pPr>
              <w:numPr>
                <w:ilvl w:val="0"/>
                <w:numId w:val="0"/>
              </w:numPr>
              <w:tabs>
                <w:tab w:val="left" w:pos="540"/>
                <w:tab w:val="left" w:pos="900"/>
              </w:tabs>
              <w:ind w:firstLine="210" w:firstLineChars="100"/>
              <w:jc w:val="left"/>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 xml:space="preserve">4.2、标配妇科专用LEEP刀头 </w:t>
            </w:r>
            <w:r>
              <w:rPr>
                <w:rFonts w:hint="eastAsia" w:ascii="宋体" w:hAnsi="宋体" w:cs="宋体"/>
                <w:b w:val="0"/>
                <w:color w:val="000000"/>
                <w:kern w:val="2"/>
                <w:sz w:val="21"/>
                <w:szCs w:val="21"/>
                <w:lang w:val="en-US" w:eastAsia="zh-CN" w:bidi="ar-SA"/>
              </w:rPr>
              <w:t>3</w:t>
            </w:r>
            <w:r>
              <w:rPr>
                <w:rFonts w:hint="eastAsia" w:ascii="宋体" w:hAnsi="宋体" w:eastAsia="宋体" w:cs="宋体"/>
                <w:b w:val="0"/>
                <w:color w:val="000000"/>
                <w:kern w:val="2"/>
                <w:sz w:val="21"/>
                <w:szCs w:val="21"/>
                <w:lang w:val="en-US" w:eastAsia="zh-CN" w:bidi="ar-SA"/>
              </w:rPr>
              <w:t>0支</w:t>
            </w:r>
            <w:r>
              <w:rPr>
                <w:rFonts w:hint="eastAsia" w:ascii="宋体" w:hAnsi="宋体" w:cs="宋体"/>
                <w:b w:val="0"/>
                <w:color w:val="000000"/>
                <w:kern w:val="2"/>
                <w:sz w:val="21"/>
                <w:szCs w:val="21"/>
                <w:lang w:val="en-US" w:eastAsia="zh-CN" w:bidi="ar-SA"/>
              </w:rPr>
              <w:t>，具体型号中标后与科室对接</w:t>
            </w:r>
            <w:r>
              <w:rPr>
                <w:rFonts w:hint="eastAsia" w:ascii="宋体" w:hAnsi="宋体" w:eastAsia="宋体" w:cs="宋体"/>
                <w:b w:val="0"/>
                <w:color w:val="000000"/>
                <w:kern w:val="2"/>
                <w:sz w:val="21"/>
                <w:szCs w:val="21"/>
                <w:lang w:val="en-US" w:eastAsia="zh-CN" w:bidi="ar-SA"/>
              </w:rPr>
              <w:t>。</w:t>
            </w:r>
          </w:p>
          <w:p>
            <w:pPr>
              <w:numPr>
                <w:ilvl w:val="0"/>
                <w:numId w:val="0"/>
              </w:numPr>
              <w:tabs>
                <w:tab w:val="left" w:pos="540"/>
                <w:tab w:val="left" w:pos="900"/>
              </w:tabs>
              <w:ind w:firstLine="210" w:firstLineChars="100"/>
              <w:jc w:val="left"/>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4.3、标配手控切/凝操作刀柄≧2个，用一备一。</w:t>
            </w:r>
          </w:p>
          <w:p>
            <w:pPr>
              <w:numPr>
                <w:ilvl w:val="0"/>
                <w:numId w:val="0"/>
              </w:numPr>
              <w:tabs>
                <w:tab w:val="left" w:pos="540"/>
                <w:tab w:val="left" w:pos="900"/>
              </w:tabs>
              <w:ind w:firstLine="210" w:firstLineChars="100"/>
              <w:jc w:val="left"/>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4.4、标配脚控操作器1个，具有内部电气密封性能,脚踏开关的启动力不得小于2N。</w:t>
            </w:r>
          </w:p>
          <w:p>
            <w:pPr>
              <w:numPr>
                <w:ilvl w:val="0"/>
                <w:numId w:val="0"/>
              </w:numPr>
              <w:tabs>
                <w:tab w:val="left" w:pos="540"/>
                <w:tab w:val="left" w:pos="900"/>
              </w:tabs>
              <w:ind w:firstLine="210" w:firstLineChars="100"/>
              <w:jc w:val="left"/>
              <w:rPr>
                <w:rFonts w:hint="default" w:ascii="宋体" w:hAnsi="宋体" w:eastAsia="宋体" w:cs="宋体"/>
                <w:b w:val="0"/>
                <w:color w:val="000000"/>
                <w:kern w:val="2"/>
                <w:sz w:val="21"/>
                <w:szCs w:val="21"/>
                <w:lang w:val="en-US" w:eastAsia="zh-CN" w:bidi="ar-SA"/>
              </w:rPr>
            </w:pPr>
            <w:r>
              <w:rPr>
                <w:rFonts w:hint="eastAsia" w:ascii="宋体" w:hAnsi="宋体" w:cs="宋体"/>
                <w:b w:val="0"/>
                <w:color w:val="000000"/>
                <w:kern w:val="2"/>
                <w:sz w:val="21"/>
                <w:szCs w:val="21"/>
                <w:lang w:val="en-US" w:eastAsia="zh-CN" w:bidi="ar-SA"/>
              </w:rPr>
              <w:t>4.5、配手术器械子宫颈扩张器1mm  5把、1.5mm5把，2mm5把、3mm5把、3mm刮匙5把</w:t>
            </w:r>
          </w:p>
          <w:p>
            <w:pPr>
              <w:tabs>
                <w:tab w:val="left" w:pos="900"/>
              </w:tabs>
              <w:jc w:val="left"/>
              <w:outlineLvl w:val="0"/>
              <w:rPr>
                <w:rFonts w:ascii="宋体" w:hAnsi="宋体"/>
                <w:b/>
                <w:bCs/>
                <w:sz w:val="24"/>
                <w:szCs w:val="24"/>
              </w:rPr>
            </w:pPr>
            <w:r>
              <w:rPr>
                <w:rFonts w:hint="eastAsia" w:ascii="宋体" w:hAnsi="宋体"/>
                <w:b/>
                <w:bCs/>
                <w:sz w:val="24"/>
                <w:szCs w:val="24"/>
                <w:lang w:val="en-US" w:eastAsia="zh-CN"/>
              </w:rPr>
              <w:t>5</w:t>
            </w:r>
            <w:r>
              <w:rPr>
                <w:rFonts w:hint="eastAsia" w:ascii="宋体" w:hAnsi="宋体"/>
                <w:b/>
                <w:bCs/>
                <w:sz w:val="24"/>
                <w:szCs w:val="24"/>
              </w:rPr>
              <w:t>、手术烟雾净化吸烟器技术指标及主要性能参数</w:t>
            </w:r>
          </w:p>
          <w:p>
            <w:pPr>
              <w:numPr>
                <w:ilvl w:val="0"/>
                <w:numId w:val="0"/>
              </w:numPr>
              <w:tabs>
                <w:tab w:val="left" w:pos="540"/>
                <w:tab w:val="left" w:pos="900"/>
              </w:tabs>
              <w:ind w:firstLine="210" w:firstLineChars="100"/>
              <w:jc w:val="left"/>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1、具备≧三级过滤方式，过滤效果可有效滤除≧99</w:t>
            </w:r>
            <w:r>
              <w:rPr>
                <w:rFonts w:hint="eastAsia" w:ascii="宋体" w:hAnsi="宋体" w:cs="宋体"/>
                <w:b w:val="0"/>
                <w:color w:val="000000"/>
                <w:kern w:val="2"/>
                <w:sz w:val="21"/>
                <w:szCs w:val="21"/>
                <w:lang w:val="en-US" w:eastAsia="zh-CN" w:bidi="ar-SA"/>
              </w:rPr>
              <w:t>.99</w:t>
            </w:r>
            <w:r>
              <w:rPr>
                <w:rFonts w:hint="eastAsia" w:ascii="宋体" w:hAnsi="宋体" w:eastAsia="宋体" w:cs="宋体"/>
                <w:b w:val="0"/>
                <w:color w:val="000000"/>
                <w:kern w:val="2"/>
                <w:sz w:val="21"/>
                <w:szCs w:val="21"/>
                <w:lang w:val="en-US" w:eastAsia="zh-CN" w:bidi="ar-SA"/>
              </w:rPr>
              <w:t>%的颗粒物(提供证明文件）；</w:t>
            </w:r>
          </w:p>
          <w:p>
            <w:pPr>
              <w:numPr>
                <w:ilvl w:val="0"/>
                <w:numId w:val="0"/>
              </w:numPr>
              <w:tabs>
                <w:tab w:val="left" w:pos="540"/>
                <w:tab w:val="left" w:pos="900"/>
              </w:tabs>
              <w:ind w:firstLine="210" w:firstLineChars="100"/>
              <w:jc w:val="left"/>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2、吸烟净化器细菌和病毒的滤除率≧99%(提供证明文件）</w:t>
            </w:r>
            <w:r>
              <w:rPr>
                <w:rFonts w:hint="eastAsia" w:ascii="宋体" w:hAnsi="宋体" w:cs="宋体"/>
                <w:b w:val="0"/>
                <w:color w:val="000000"/>
                <w:kern w:val="2"/>
                <w:sz w:val="21"/>
                <w:szCs w:val="21"/>
                <w:lang w:val="en-US" w:eastAsia="zh-CN" w:bidi="ar-SA"/>
              </w:rPr>
              <w:t>；</w:t>
            </w:r>
          </w:p>
          <w:p>
            <w:pPr>
              <w:numPr>
                <w:ilvl w:val="0"/>
                <w:numId w:val="0"/>
              </w:numPr>
              <w:tabs>
                <w:tab w:val="left" w:pos="540"/>
                <w:tab w:val="left" w:pos="900"/>
              </w:tabs>
              <w:ind w:firstLine="210" w:firstLineChars="100"/>
              <w:jc w:val="left"/>
              <w:rPr>
                <w:rFonts w:hint="eastAsia" w:ascii="宋体" w:hAnsi="宋体" w:eastAsia="宋体" w:cs="宋体"/>
                <w:b w:val="0"/>
                <w:color w:val="auto"/>
                <w:kern w:val="2"/>
                <w:sz w:val="21"/>
                <w:szCs w:val="21"/>
                <w:lang w:val="en-US" w:eastAsia="zh-CN" w:bidi="ar-SA"/>
              </w:rPr>
            </w:pPr>
            <w:r>
              <w:rPr>
                <w:rFonts w:hint="eastAsia" w:ascii="宋体" w:hAnsi="宋体" w:cs="宋体"/>
                <w:b w:val="0"/>
                <w:color w:val="000000"/>
                <w:kern w:val="2"/>
                <w:sz w:val="21"/>
                <w:szCs w:val="21"/>
                <w:lang w:val="en-US" w:eastAsia="zh-CN" w:bidi="ar-SA"/>
              </w:rPr>
              <w:t>3</w:t>
            </w:r>
            <w:r>
              <w:rPr>
                <w:rFonts w:hint="eastAsia" w:ascii="宋体" w:hAnsi="宋体" w:eastAsia="宋体" w:cs="宋体"/>
                <w:b w:val="0"/>
                <w:color w:val="auto"/>
                <w:kern w:val="2"/>
                <w:sz w:val="21"/>
                <w:szCs w:val="21"/>
                <w:lang w:val="en-US" w:eastAsia="zh-CN" w:bidi="ar-SA"/>
              </w:rPr>
              <w:t>、吸烟流量：≥100</w:t>
            </w:r>
            <w:r>
              <w:rPr>
                <w:rFonts w:hint="eastAsia" w:ascii="宋体" w:hAnsi="宋体" w:cs="宋体"/>
                <w:b w:val="0"/>
                <w:color w:val="auto"/>
                <w:kern w:val="2"/>
                <w:sz w:val="21"/>
                <w:szCs w:val="21"/>
                <w:lang w:val="en-US" w:eastAsia="zh-CN" w:bidi="ar-SA"/>
              </w:rPr>
              <w:t>m3/H</w:t>
            </w:r>
            <w:r>
              <w:rPr>
                <w:rFonts w:hint="eastAsia" w:ascii="宋体" w:hAnsi="宋体" w:eastAsia="宋体" w:cs="宋体"/>
                <w:b w:val="0"/>
                <w:color w:val="auto"/>
                <w:kern w:val="2"/>
                <w:sz w:val="21"/>
                <w:szCs w:val="21"/>
                <w:lang w:val="en-US" w:eastAsia="zh-CN" w:bidi="ar-SA"/>
              </w:rPr>
              <w:t>,流量输出等级连续可调；</w:t>
            </w:r>
          </w:p>
          <w:p>
            <w:pPr>
              <w:numPr>
                <w:ilvl w:val="0"/>
                <w:numId w:val="0"/>
              </w:numPr>
              <w:tabs>
                <w:tab w:val="left" w:pos="540"/>
                <w:tab w:val="left" w:pos="900"/>
              </w:tabs>
              <w:ind w:firstLine="210" w:firstLineChars="100"/>
              <w:jc w:val="left"/>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1"/>
                <w:szCs w:val="21"/>
                <w:lang w:val="en-US" w:eastAsia="zh-CN" w:bidi="ar-SA"/>
              </w:rPr>
              <w:t>4</w:t>
            </w:r>
            <w:r>
              <w:rPr>
                <w:rFonts w:hint="eastAsia" w:ascii="宋体" w:hAnsi="宋体" w:eastAsia="宋体" w:cs="宋体"/>
                <w:b w:val="0"/>
                <w:color w:val="auto"/>
                <w:kern w:val="2"/>
                <w:sz w:val="21"/>
                <w:szCs w:val="21"/>
                <w:lang w:val="en-US" w:eastAsia="zh-CN" w:bidi="ar-SA"/>
              </w:rPr>
              <w:t>、吸烟器操作方式具有与LEEP刀通过电磁感应式等方式自启动功能；</w:t>
            </w:r>
          </w:p>
          <w:p>
            <w:pPr>
              <w:numPr>
                <w:ilvl w:val="0"/>
                <w:numId w:val="0"/>
              </w:numPr>
              <w:tabs>
                <w:tab w:val="left" w:pos="540"/>
                <w:tab w:val="left" w:pos="900"/>
              </w:tabs>
              <w:ind w:firstLine="210" w:firstLineChars="100"/>
              <w:jc w:val="left"/>
              <w:rPr>
                <w:rFonts w:hint="eastAsia" w:ascii="宋体" w:hAnsi="宋体"/>
                <w:b/>
                <w:szCs w:val="21"/>
              </w:rPr>
            </w:pPr>
            <w:r>
              <w:rPr>
                <w:rFonts w:hint="eastAsia" w:ascii="宋体" w:hAnsi="宋体" w:cs="宋体"/>
                <w:b w:val="0"/>
                <w:color w:val="auto"/>
                <w:kern w:val="2"/>
                <w:sz w:val="21"/>
                <w:szCs w:val="21"/>
                <w:lang w:val="en-US" w:eastAsia="zh-CN" w:bidi="ar-SA"/>
              </w:rPr>
              <w:t>5</w:t>
            </w:r>
            <w:r>
              <w:rPr>
                <w:rFonts w:hint="eastAsia" w:ascii="宋体" w:hAnsi="宋体" w:eastAsia="宋体" w:cs="宋体"/>
                <w:b w:val="0"/>
                <w:color w:val="auto"/>
                <w:kern w:val="2"/>
                <w:sz w:val="21"/>
                <w:szCs w:val="21"/>
                <w:lang w:val="en-US" w:eastAsia="zh-CN" w:bidi="ar-SA"/>
              </w:rPr>
              <w:t>、提供可消毒专用带烟道绝缘窥器</w:t>
            </w:r>
            <w:r>
              <w:rPr>
                <w:rFonts w:hint="eastAsia" w:ascii="宋体" w:hAnsi="宋体" w:cs="宋体"/>
                <w:b w:val="0"/>
                <w:color w:val="auto"/>
                <w:kern w:val="2"/>
                <w:sz w:val="21"/>
                <w:szCs w:val="21"/>
                <w:lang w:val="en-US" w:eastAsia="zh-CN" w:bidi="ar-SA"/>
              </w:rPr>
              <w:t>小号5个，大号5</w:t>
            </w:r>
            <w:r>
              <w:rPr>
                <w:rFonts w:hint="eastAsia" w:ascii="宋体" w:hAnsi="宋体" w:eastAsia="宋体" w:cs="宋体"/>
                <w:b w:val="0"/>
                <w:color w:val="auto"/>
                <w:kern w:val="2"/>
                <w:sz w:val="21"/>
                <w:szCs w:val="21"/>
                <w:lang w:val="en-US" w:eastAsia="zh-CN" w:bidi="ar-SA"/>
              </w:rPr>
              <w:t>个。</w:t>
            </w:r>
          </w:p>
          <w:p>
            <w:pPr>
              <w:spacing w:line="360" w:lineRule="auto"/>
              <w:rPr>
                <w:rFonts w:ascii="宋体" w:hAnsi="宋体"/>
                <w:b/>
                <w:szCs w:val="21"/>
              </w:rPr>
            </w:pPr>
            <w:r>
              <w:rPr>
                <w:rFonts w:hint="eastAsia" w:ascii="宋体" w:hAnsi="宋体"/>
                <w:b/>
                <w:szCs w:val="21"/>
              </w:rPr>
              <w:t>三、要求提供的证明材料包括：</w:t>
            </w:r>
          </w:p>
          <w:p>
            <w:pPr>
              <w:spacing w:line="360" w:lineRule="auto"/>
              <w:ind w:firstLine="110" w:firstLineChars="50"/>
              <w:rPr>
                <w:rFonts w:ascii="宋体" w:hAnsi="宋体"/>
              </w:rPr>
            </w:pPr>
            <w:r>
              <w:rPr>
                <w:rFonts w:hint="eastAsia" w:ascii="宋体" w:hAnsi="宋体"/>
              </w:rPr>
              <w:t>1、产品宣传彩页（中文版原件，标注有技术参数）；</w:t>
            </w:r>
          </w:p>
          <w:p>
            <w:pPr>
              <w:spacing w:line="360" w:lineRule="auto"/>
              <w:ind w:firstLine="110" w:firstLineChars="50"/>
              <w:rPr>
                <w:rFonts w:ascii="宋体" w:hAnsi="宋体"/>
              </w:rPr>
            </w:pPr>
            <w:r>
              <w:rPr>
                <w:rFonts w:hint="eastAsia" w:ascii="宋体" w:hAnsi="宋体"/>
              </w:rPr>
              <w:t>2、产品白皮书（中文版）；</w:t>
            </w:r>
          </w:p>
          <w:p>
            <w:pPr>
              <w:spacing w:line="360" w:lineRule="auto"/>
              <w:ind w:firstLine="110" w:firstLineChars="50"/>
              <w:rPr>
                <w:rFonts w:ascii="宋体" w:hAnsi="宋体"/>
              </w:rPr>
            </w:pPr>
            <w:r>
              <w:rPr>
                <w:rFonts w:hint="eastAsia" w:ascii="宋体" w:hAnsi="宋体"/>
              </w:rPr>
              <w:t>3、产品使用说明书（中文版）；</w:t>
            </w:r>
          </w:p>
          <w:p>
            <w:pPr>
              <w:spacing w:line="360" w:lineRule="auto"/>
              <w:ind w:firstLine="110" w:firstLineChars="50"/>
              <w:rPr>
                <w:rFonts w:ascii="宋体" w:hAnsi="宋体"/>
              </w:rPr>
            </w:pPr>
            <w:r>
              <w:rPr>
                <w:rFonts w:hint="eastAsia" w:ascii="宋体" w:hAnsi="宋体"/>
              </w:rPr>
              <w:t>4、产品检测报告；</w:t>
            </w:r>
          </w:p>
          <w:p>
            <w:pPr>
              <w:spacing w:line="360" w:lineRule="auto"/>
              <w:ind w:firstLine="110" w:firstLineChars="50"/>
              <w:rPr>
                <w:rFonts w:hint="eastAsia" w:ascii="宋体" w:hAnsi="宋体"/>
              </w:rPr>
            </w:pPr>
            <w:r>
              <w:rPr>
                <w:rFonts w:hint="eastAsia" w:ascii="宋体" w:hAnsi="宋体"/>
              </w:rPr>
              <w:t xml:space="preserve">5、产品注册证 ； </w:t>
            </w:r>
          </w:p>
          <w:p>
            <w:pPr>
              <w:spacing w:line="360" w:lineRule="auto"/>
              <w:ind w:firstLine="110" w:firstLineChars="50"/>
              <w:rPr>
                <w:rFonts w:hint="eastAsia" w:ascii="宋体" w:hAnsi="宋体" w:eastAsia="微软雅黑"/>
                <w:lang w:val="en-US" w:eastAsia="zh-CN"/>
              </w:rPr>
            </w:pPr>
            <w:r>
              <w:rPr>
                <w:rFonts w:hint="eastAsia" w:ascii="宋体" w:hAnsi="宋体"/>
                <w:lang w:val="en-US" w:eastAsia="zh-CN"/>
              </w:rPr>
              <w:t>6、其它证明材料；</w:t>
            </w:r>
          </w:p>
          <w:p>
            <w:pPr>
              <w:spacing w:line="360" w:lineRule="auto"/>
              <w:ind w:firstLine="431" w:firstLineChars="196"/>
              <w:rPr>
                <w:rFonts w:ascii="宋体" w:hAnsi="宋体"/>
                <w:b/>
              </w:rPr>
            </w:pPr>
            <w:r>
              <w:rPr>
                <w:rFonts w:hint="eastAsia" w:ascii="宋体" w:hAnsi="宋体"/>
                <w:b/>
              </w:rPr>
              <w:t>以上</w:t>
            </w:r>
            <w:r>
              <w:rPr>
                <w:rFonts w:hint="eastAsia" w:ascii="宋体" w:hAnsi="宋体"/>
                <w:b/>
                <w:lang w:eastAsia="zh-CN"/>
              </w:rPr>
              <w:t>六</w:t>
            </w:r>
            <w:r>
              <w:rPr>
                <w:rFonts w:hint="eastAsia" w:ascii="宋体" w:hAnsi="宋体"/>
                <w:b/>
              </w:rPr>
              <w:t>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360" w:lineRule="auto"/>
              <w:rPr>
                <w:rFonts w:ascii="宋体" w:hAnsi="宋体" w:cs="仿宋"/>
                <w:b/>
                <w:szCs w:val="21"/>
              </w:rPr>
            </w:pPr>
            <w:r>
              <w:rPr>
                <w:rFonts w:hint="eastAsia" w:ascii="宋体" w:hAnsi="宋体"/>
                <w:b/>
                <w:szCs w:val="21"/>
              </w:rPr>
              <w:t>四、质保期</w:t>
            </w:r>
            <w:r>
              <w:rPr>
                <w:rFonts w:hint="eastAsia" w:ascii="宋体" w:hAnsi="宋体" w:eastAsia="宋体" w:cs="宋体"/>
                <w:szCs w:val="21"/>
              </w:rPr>
              <w:t>≧</w:t>
            </w:r>
            <w:r>
              <w:rPr>
                <w:rFonts w:hint="eastAsia" w:ascii="宋体" w:hAnsi="宋体"/>
                <w:b/>
                <w:szCs w:val="21"/>
                <w:lang w:val="en-US" w:eastAsia="zh-CN"/>
              </w:rPr>
              <w:t>5</w:t>
            </w:r>
            <w:r>
              <w:rPr>
                <w:rFonts w:hint="eastAsia" w:ascii="宋体" w:hAnsi="宋体"/>
                <w:b/>
                <w:szCs w:val="21"/>
              </w:rPr>
              <w:t>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p>
        </w:tc>
      </w:tr>
    </w:tbl>
    <w:p>
      <w:pPr>
        <w:spacing w:line="360" w:lineRule="auto"/>
        <w:rPr>
          <w:lang w:bidi="he-IL"/>
        </w:rPr>
      </w:pPr>
    </w:p>
    <w:p>
      <w:pPr>
        <w:pStyle w:val="14"/>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14"/>
        <w:spacing w:line="500" w:lineRule="exact"/>
        <w:ind w:left="865" w:leftChars="393"/>
        <w:jc w:val="left"/>
        <w:rPr>
          <w:b/>
          <w:szCs w:val="21"/>
        </w:rPr>
      </w:pPr>
      <w:r>
        <w:rPr>
          <w:b/>
          <w:szCs w:val="21"/>
        </w:rPr>
        <w:t>1</w:t>
      </w:r>
      <w:r>
        <w:rPr>
          <w:rFonts w:hint="eastAsia"/>
          <w:b/>
          <w:szCs w:val="21"/>
        </w:rPr>
        <w:t>、</w:t>
      </w:r>
      <w:r>
        <w:rPr>
          <w:rStyle w:val="15"/>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szCs w:val="21"/>
        </w:rPr>
        <w:t>，</w:t>
      </w:r>
      <w:r>
        <w:rPr>
          <w:rFonts w:hint="eastAsia" w:ascii="宋体" w:hAnsi="宋体" w:cs="宋体"/>
          <w:b/>
          <w:szCs w:val="21"/>
        </w:rPr>
        <w:t>非★项负偏离≤</w:t>
      </w:r>
      <w:r>
        <w:rPr>
          <w:rFonts w:hint="eastAsia" w:ascii="宋体" w:hAnsi="宋体" w:cs="宋体"/>
          <w:b/>
          <w:szCs w:val="21"/>
          <w:lang w:val="en-US" w:eastAsia="zh-CN"/>
        </w:rPr>
        <w:t>2</w:t>
      </w:r>
      <w:r>
        <w:rPr>
          <w:rFonts w:hint="eastAsia" w:ascii="宋体" w:hAnsi="宋体" w:cs="宋体"/>
          <w:b/>
          <w:szCs w:val="21"/>
        </w:rPr>
        <w:t>项，否则按无效标处理</w:t>
      </w:r>
      <w:r>
        <w:rPr>
          <w:rFonts w:hint="eastAsia" w:hAnsi="宋体"/>
          <w:b/>
          <w:szCs w:val="21"/>
        </w:rPr>
        <w:t>；</w:t>
      </w:r>
    </w:p>
    <w:p>
      <w:pPr>
        <w:pStyle w:val="14"/>
        <w:spacing w:line="360" w:lineRule="auto"/>
        <w:ind w:left="865" w:leftChars="393"/>
        <w:jc w:val="left"/>
        <w:rPr>
          <w:b/>
          <w:szCs w:val="21"/>
        </w:rPr>
      </w:pPr>
    </w:p>
    <w:p>
      <w:pPr>
        <w:spacing w:line="360" w:lineRule="auto"/>
        <w:ind w:left="871" w:leftChars="396"/>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78" w:firstLineChars="399"/>
        <w:rPr>
          <w:rFonts w:ascii="宋体" w:hAnsi="宋体"/>
          <w:b/>
          <w:color w:val="FF0000"/>
          <w:sz w:val="24"/>
          <w:szCs w:val="24"/>
        </w:rPr>
      </w:pPr>
      <w:r>
        <w:rPr>
          <w:rFonts w:ascii="宋体" w:hAnsi="宋体" w:cs="宋体"/>
          <w:b/>
          <w:bCs/>
        </w:rPr>
        <w:t>3</w:t>
      </w:r>
      <w:r>
        <w:rPr>
          <w:rFonts w:hint="eastAsia" w:ascii="宋体" w:hAnsi="宋体" w:cs="宋体"/>
          <w:b/>
          <w:bCs/>
        </w:rPr>
        <w:t>、如验收时发现有虚假应标，将上报监管部门。</w:t>
      </w:r>
    </w:p>
    <w:p>
      <w:pPr>
        <w:spacing w:line="430" w:lineRule="exact"/>
        <w:jc w:val="left"/>
        <w:rPr>
          <w:rFonts w:hint="eastAsia" w:ascii="宋体" w:hAnsi="宋体"/>
          <w:b/>
        </w:rPr>
      </w:pPr>
      <w:r>
        <w:rPr>
          <w:rFonts w:hint="eastAsia" w:ascii="宋体" w:hAnsi="宋体"/>
          <w:b/>
        </w:rPr>
        <w:t>二、资质要求：</w:t>
      </w:r>
    </w:p>
    <w:p>
      <w:pPr>
        <w:spacing w:line="430" w:lineRule="exact"/>
        <w:ind w:firstLine="440" w:firstLineChars="200"/>
        <w:jc w:val="left"/>
        <w:rPr>
          <w:rFonts w:hint="eastAsia" w:ascii="宋体" w:hAnsi="宋体"/>
        </w:rPr>
      </w:pPr>
      <w:r>
        <w:rPr>
          <w:rFonts w:hint="eastAsia" w:ascii="宋体" w:hAnsi="宋体"/>
        </w:rPr>
        <w:t>1、符合《中华人民共和国政府采购法》第二十二条规定，需提供身份证明材料；</w:t>
      </w:r>
    </w:p>
    <w:p>
      <w:pPr>
        <w:spacing w:line="430" w:lineRule="exact"/>
        <w:ind w:firstLine="440" w:firstLineChars="200"/>
        <w:jc w:val="left"/>
        <w:rPr>
          <w:rFonts w:hint="eastAsia" w:ascii="宋体" w:hAnsi="宋体" w:eastAsia="宋体" w:cs="宋体"/>
          <w:b/>
          <w:bCs/>
          <w:lang w:eastAsia="zh-CN"/>
        </w:rPr>
      </w:pPr>
      <w:r>
        <w:rPr>
          <w:rFonts w:hint="eastAsia" w:ascii="宋体" w:hAnsi="宋体"/>
        </w:rPr>
        <w:t>2、</w:t>
      </w:r>
      <w:r>
        <w:rPr>
          <w:rFonts w:hint="eastAsia" w:ascii="宋体" w:hAnsi="宋体" w:cs="宋体"/>
        </w:rPr>
        <w:t>投标人所投医疗器械应当拥有医疗器械注册证（有效期内）；投标人如为制造商，应当拥有医疗器械生产许可证（有效期内）；投标人如为经销（代理）商，应当拥有医疗器械经营许可证或备案凭证（有效期内）；(投标时需将医疗器械注册证扫描件，医疗器械生产许可证∕医疗器械经营许可证或备案凭证扫描件</w:t>
      </w:r>
      <w:r>
        <w:rPr>
          <w:rFonts w:hint="eastAsia" w:ascii="宋体" w:hAnsi="宋体" w:cs="宋体"/>
          <w:lang w:eastAsia="zh-CN"/>
        </w:rPr>
        <w:t>装订在</w:t>
      </w:r>
      <w:r>
        <w:rPr>
          <w:rFonts w:hint="eastAsia" w:ascii="宋体" w:hAnsi="宋体" w:cs="宋体"/>
        </w:rPr>
        <w:t>标书中)</w:t>
      </w:r>
    </w:p>
    <w:p>
      <w:pPr>
        <w:spacing w:line="430" w:lineRule="exact"/>
        <w:ind w:firstLine="440" w:firstLineChars="200"/>
        <w:jc w:val="left"/>
        <w:rPr>
          <w:rFonts w:hint="eastAsia" w:ascii="宋体" w:hAnsi="宋体"/>
        </w:rPr>
      </w:pPr>
      <w:r>
        <w:rPr>
          <w:rFonts w:hint="eastAsia" w:ascii="宋体" w:hAnsi="宋体"/>
          <w:lang w:val="en-US" w:eastAsia="zh-CN"/>
        </w:rPr>
        <w:t>3、</w:t>
      </w:r>
      <w:r>
        <w:rPr>
          <w:rFonts w:hint="eastAsia" w:ascii="宋体" w:hAnsi="宋体"/>
        </w:rPr>
        <w:t>投标人是一级经销商的，应得到货物制造商厂家针对本项目的正式授权，允许其提供该货物；投标人是次级经销商的，则必须提供上一级经销商的授权文件和货物制造厂家对上一级经销商的有效授权，以证明其提供货物的合法性</w:t>
      </w:r>
      <w:r>
        <w:rPr>
          <w:rFonts w:hint="eastAsia" w:ascii="宋体" w:hAnsi="宋体"/>
          <w:b/>
          <w:bCs/>
        </w:rPr>
        <w:t>(</w:t>
      </w:r>
      <w:r>
        <w:rPr>
          <w:rFonts w:hint="eastAsia" w:ascii="宋体" w:hAnsi="宋体"/>
          <w:b/>
          <w:bCs/>
          <w:lang w:eastAsia="zh-CN"/>
        </w:rPr>
        <w:t>承诺中标后签订合同前提供授权书，投标时需将承诺书扫描件</w:t>
      </w:r>
      <w:r>
        <w:rPr>
          <w:rFonts w:hint="eastAsia" w:ascii="宋体" w:hAnsi="宋体" w:eastAsia="宋体" w:cs="宋体"/>
          <w:b/>
          <w:bCs/>
          <w:lang w:eastAsia="zh-CN"/>
        </w:rPr>
        <w:t>装订在</w:t>
      </w:r>
      <w:r>
        <w:rPr>
          <w:rFonts w:hint="eastAsia" w:ascii="宋体" w:hAnsi="宋体"/>
          <w:b/>
          <w:bCs/>
          <w:lang w:eastAsia="zh-CN"/>
        </w:rPr>
        <w:t>标书中</w:t>
      </w:r>
      <w:r>
        <w:rPr>
          <w:rFonts w:hint="eastAsia" w:ascii="宋体" w:hAnsi="宋体"/>
          <w:b/>
          <w:bCs/>
        </w:rPr>
        <w:t>)；</w:t>
      </w:r>
    </w:p>
    <w:p>
      <w:pPr>
        <w:spacing w:line="430" w:lineRule="exact"/>
        <w:ind w:firstLine="440" w:firstLineChars="200"/>
        <w:jc w:val="left"/>
        <w:rPr>
          <w:rFonts w:hint="eastAsia" w:ascii="宋体" w:hAnsi="宋体"/>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宋体" w:hAnsi="宋体"/>
        </w:rPr>
        <w:t xml:space="preserve">需提供产品制造厂家或中国总代理的质保承诺书。   </w:t>
      </w:r>
    </w:p>
    <w:p>
      <w:pPr>
        <w:spacing w:line="430" w:lineRule="exact"/>
        <w:ind w:firstLine="442" w:firstLineChars="200"/>
        <w:jc w:val="left"/>
        <w:rPr>
          <w:rFonts w:hint="eastAsia" w:ascii="宋体" w:hAnsi="宋体"/>
        </w:rPr>
      </w:pPr>
      <w:r>
        <w:rPr>
          <w:rFonts w:hint="eastAsia" w:ascii="宋体" w:hAnsi="宋体" w:eastAsia="宋体" w:cs="宋体"/>
          <w:b/>
          <w:bCs/>
        </w:rPr>
        <w:t>注：本项目要求的制造商或代理商的经营或备案证书根据所投产品所属类别适用。</w:t>
      </w:r>
      <w:bookmarkStart w:id="1" w:name="_GoBack"/>
      <w:bookmarkEnd w:id="1"/>
      <w:r>
        <w:rPr>
          <w:rFonts w:hint="eastAsia" w:ascii="宋体" w:hAnsi="宋体"/>
        </w:rPr>
        <w:t xml:space="preserve">    </w:t>
      </w:r>
    </w:p>
    <w:p>
      <w:pPr>
        <w:spacing w:line="430" w:lineRule="exact"/>
        <w:jc w:val="left"/>
        <w:rPr>
          <w:rFonts w:hint="eastAsia" w:ascii="宋体" w:hAnsi="宋体"/>
        </w:rPr>
      </w:pPr>
      <w:r>
        <w:rPr>
          <w:rFonts w:hint="eastAsia" w:ascii="宋体" w:hAnsi="宋体"/>
          <w:b/>
        </w:rPr>
        <w:t>三、项目完成时间：</w:t>
      </w:r>
      <w:r>
        <w:rPr>
          <w:rFonts w:hint="eastAsia" w:ascii="宋体" w:hAnsi="宋体"/>
        </w:rPr>
        <w:t>签订合同后30个日历天内安装完毕并验收合格。</w:t>
      </w:r>
    </w:p>
    <w:p>
      <w:pPr>
        <w:spacing w:line="430" w:lineRule="exact"/>
        <w:jc w:val="left"/>
        <w:rPr>
          <w:rFonts w:hint="eastAsia" w:ascii="宋体" w:hAnsi="宋体"/>
        </w:rPr>
      </w:pPr>
      <w:r>
        <w:rPr>
          <w:rFonts w:hint="eastAsia" w:ascii="宋体" w:hAnsi="宋体"/>
          <w:b/>
        </w:rPr>
        <w:t>四、项目地点：</w:t>
      </w:r>
      <w:r>
        <w:rPr>
          <w:rFonts w:hint="eastAsia" w:ascii="宋体" w:hAnsi="宋体"/>
        </w:rPr>
        <w:t>黄山市中医医院</w:t>
      </w:r>
    </w:p>
    <w:p>
      <w:pPr>
        <w:spacing w:line="430" w:lineRule="exact"/>
        <w:jc w:val="left"/>
        <w:rPr>
          <w:rFonts w:hint="eastAsia" w:ascii="宋体" w:hAnsi="宋体"/>
          <w:lang w:eastAsia="zh-CN"/>
        </w:rPr>
      </w:pPr>
      <w:r>
        <w:rPr>
          <w:rFonts w:hint="eastAsia" w:ascii="宋体" w:hAnsi="宋体"/>
          <w:b/>
        </w:rPr>
        <w:t>五、付款方式：</w:t>
      </w:r>
      <w:r>
        <w:rPr>
          <w:rFonts w:hint="eastAsia" w:ascii="宋体" w:hAnsi="宋体" w:cs="宋体"/>
          <w:b/>
          <w:bCs/>
          <w:szCs w:val="21"/>
          <w:lang w:val="en-US" w:eastAsia="zh-CN"/>
        </w:rPr>
        <w:t>货物到采购人指定地点安装调试完毕并验收合格后，付至合同金额的 100％； 中标后签订合同前，需将中标金额的 2.5％作为履约保证金汇入医院指定账户，质保期满后无质量问题一次性退还，不计利息</w:t>
      </w:r>
      <w:r>
        <w:rPr>
          <w:rFonts w:hint="eastAsia" w:ascii="宋体" w:hAnsi="宋体"/>
          <w:lang w:eastAsia="zh-CN"/>
        </w:rPr>
        <w:t>。</w:t>
      </w:r>
    </w:p>
    <w:p>
      <w:pPr>
        <w:spacing w:line="430" w:lineRule="exact"/>
        <w:jc w:val="left"/>
        <w:rPr>
          <w:rFonts w:hint="eastAsia" w:ascii="宋体" w:hAnsi="宋体"/>
          <w:b/>
        </w:rPr>
      </w:pPr>
      <w:r>
        <w:rPr>
          <w:rFonts w:hint="eastAsia" w:ascii="宋体" w:hAnsi="宋体"/>
          <w:b/>
        </w:rPr>
        <w:t>六、其它要求</w:t>
      </w:r>
    </w:p>
    <w:p>
      <w:pPr>
        <w:spacing w:line="430" w:lineRule="exact"/>
        <w:ind w:firstLine="220" w:firstLineChars="100"/>
        <w:jc w:val="left"/>
        <w:rPr>
          <w:rFonts w:hint="eastAsia" w:ascii="宋体" w:hAnsi="宋体"/>
          <w:bCs/>
        </w:rPr>
      </w:pPr>
      <w:r>
        <w:rPr>
          <w:rFonts w:hint="eastAsia" w:ascii="宋体" w:hAnsi="宋体"/>
        </w:rPr>
        <w:t>1</w:t>
      </w:r>
      <w:r>
        <w:rPr>
          <w:rFonts w:hint="eastAsia" w:ascii="宋体" w:hAnsi="宋体"/>
          <w:bCs/>
        </w:rPr>
        <w:t>、在货物到达使用单位后，卖方应在7天内派工程技术人员到达现场，在买方技术人员在场的情况下开箱清点货物，组织安装、调试，并承担因此发生的一切费用；</w:t>
      </w:r>
    </w:p>
    <w:p>
      <w:pPr>
        <w:spacing w:line="430" w:lineRule="exact"/>
        <w:ind w:firstLine="220" w:firstLineChars="100"/>
        <w:jc w:val="left"/>
        <w:rPr>
          <w:rFonts w:hint="eastAsia" w:ascii="宋体" w:hAnsi="宋体"/>
          <w:bCs/>
        </w:rPr>
      </w:pPr>
      <w:r>
        <w:rPr>
          <w:rFonts w:hint="eastAsia" w:ascii="宋体" w:hAnsi="宋体"/>
          <w:bCs/>
        </w:rPr>
        <w:t>2、当机器出现故障时，电话响应不得超过2个小时，安徽省具有驻点工程师，电话解决不了的在24小时内赶到现场；</w:t>
      </w:r>
    </w:p>
    <w:p>
      <w:pPr>
        <w:spacing w:line="430" w:lineRule="exact"/>
        <w:ind w:firstLine="220" w:firstLineChars="100"/>
        <w:jc w:val="left"/>
        <w:rPr>
          <w:rFonts w:ascii="宋体" w:hAnsi="宋体"/>
          <w:bCs/>
        </w:rPr>
      </w:pPr>
      <w:r>
        <w:rPr>
          <w:rFonts w:hint="eastAsia" w:ascii="宋体" w:hAnsi="宋体"/>
          <w:bCs/>
        </w:rPr>
        <w:t>3、根据采购人新院区建设进度要求，安排一次免费移机，响应时间48小时。</w:t>
      </w:r>
    </w:p>
    <w:p>
      <w:pPr>
        <w:pStyle w:val="2"/>
        <w:ind w:left="0" w:leftChars="0" w:firstLine="0" w:firstLineChars="0"/>
        <w:rPr>
          <w:b/>
          <w:bCs w:val="0"/>
          <w:color w:val="auto"/>
        </w:rPr>
      </w:pPr>
      <w:r>
        <w:rPr>
          <w:rFonts w:hint="eastAsia" w:ascii="宋体" w:hAnsi="宋体"/>
          <w:b/>
          <w:bCs w:val="0"/>
        </w:rPr>
        <w:t>七、本项目预算：</w:t>
      </w:r>
      <w:r>
        <w:rPr>
          <w:rFonts w:hint="eastAsia" w:ascii="宋体" w:hAnsi="宋体"/>
          <w:b/>
          <w:bCs w:val="0"/>
          <w:lang w:val="en-US" w:eastAsia="zh-CN"/>
        </w:rPr>
        <w:t>9.0</w:t>
      </w:r>
      <w:r>
        <w:rPr>
          <w:rFonts w:hint="eastAsia" w:ascii="宋体" w:hAnsi="宋体"/>
          <w:b/>
          <w:bCs w:val="0"/>
        </w:rPr>
        <w:t>万。</w:t>
      </w:r>
    </w:p>
    <w:p>
      <w:pPr>
        <w:spacing w:line="430" w:lineRule="exact"/>
        <w:jc w:val="left"/>
        <w:rPr>
          <w:rFonts w:hint="eastAsia" w:ascii="宋体" w:hAnsi="宋体"/>
        </w:rPr>
      </w:pPr>
      <w:r>
        <w:rPr>
          <w:rFonts w:hint="eastAsia" w:ascii="宋体" w:hAnsi="宋体"/>
          <w:b/>
        </w:rPr>
        <w:t>八、采购单位联系人：</w:t>
      </w:r>
      <w:r>
        <w:rPr>
          <w:rFonts w:hint="eastAsia" w:ascii="宋体" w:hAnsi="宋体"/>
        </w:rPr>
        <w:t>陈剑     联系电话：0559-2177879</w:t>
      </w:r>
    </w:p>
    <w:p>
      <w:pPr>
        <w:spacing w:line="430" w:lineRule="exact"/>
        <w:jc w:val="left"/>
        <w:rPr>
          <w:rFonts w:hint="eastAsia" w:ascii="宋体" w:hAnsi="宋体"/>
          <w:b/>
          <w:sz w:val="24"/>
          <w:szCs w:val="24"/>
        </w:rPr>
      </w:pPr>
      <w:r>
        <w:rPr>
          <w:rFonts w:hint="eastAsia" w:ascii="宋体" w:hAnsi="宋体"/>
          <w:b/>
          <w:sz w:val="24"/>
          <w:szCs w:val="24"/>
        </w:rPr>
        <w:t>九、本项目采用</w:t>
      </w:r>
      <w:r>
        <w:rPr>
          <w:rFonts w:hint="eastAsia" w:ascii="宋体" w:hAnsi="宋体"/>
          <w:b/>
          <w:sz w:val="24"/>
          <w:szCs w:val="24"/>
          <w:lang w:eastAsia="zh-CN"/>
        </w:rPr>
        <w:t>询价</w:t>
      </w:r>
      <w:r>
        <w:rPr>
          <w:rFonts w:hint="eastAsia" w:ascii="宋体" w:hAnsi="宋体"/>
          <w:b/>
          <w:sz w:val="24"/>
          <w:szCs w:val="24"/>
        </w:rPr>
        <w:t>方式采购</w:t>
      </w:r>
    </w:p>
    <w:p>
      <w:pPr>
        <w:spacing w:line="430" w:lineRule="exact"/>
        <w:jc w:val="left"/>
        <w:rPr>
          <w:rFonts w:hint="eastAsia" w:ascii="宋体" w:hAnsi="宋体" w:cs="宋体"/>
          <w:b/>
          <w:bCs/>
          <w:szCs w:val="21"/>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兰亭黑3_GBK">
    <w:altName w:val="黑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zI5YzAzN2NlMzNiYWVmNDYxYzE0NGEyNjBmMWI0MjIifQ=="/>
  </w:docVars>
  <w:rsids>
    <w:rsidRoot w:val="00D31D50"/>
    <w:rsid w:val="00323B43"/>
    <w:rsid w:val="003D37D8"/>
    <w:rsid w:val="00426133"/>
    <w:rsid w:val="004358AB"/>
    <w:rsid w:val="008B7726"/>
    <w:rsid w:val="00947D61"/>
    <w:rsid w:val="00D31D50"/>
    <w:rsid w:val="00E215AF"/>
    <w:rsid w:val="076830F2"/>
    <w:rsid w:val="0D054058"/>
    <w:rsid w:val="0D070E1F"/>
    <w:rsid w:val="13C44C6D"/>
    <w:rsid w:val="14E76398"/>
    <w:rsid w:val="15C51757"/>
    <w:rsid w:val="17DD56F5"/>
    <w:rsid w:val="294545B2"/>
    <w:rsid w:val="319C292D"/>
    <w:rsid w:val="33DD6AFE"/>
    <w:rsid w:val="38440E18"/>
    <w:rsid w:val="42B032DA"/>
    <w:rsid w:val="450D1577"/>
    <w:rsid w:val="46396545"/>
    <w:rsid w:val="47535CC5"/>
    <w:rsid w:val="48270D4B"/>
    <w:rsid w:val="58392BD1"/>
    <w:rsid w:val="5B7200D7"/>
    <w:rsid w:val="5F6D7533"/>
    <w:rsid w:val="619B1B56"/>
    <w:rsid w:val="66C67B11"/>
    <w:rsid w:val="6A4D00F2"/>
    <w:rsid w:val="6AD85679"/>
    <w:rsid w:val="6EE93FC5"/>
    <w:rsid w:val="76940177"/>
    <w:rsid w:val="77F55179"/>
    <w:rsid w:val="7A51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11"/>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6">
    <w:name w:val="Normal Indent"/>
    <w:basedOn w:val="1"/>
    <w:qFormat/>
    <w:uiPriority w:val="0"/>
    <w:pPr>
      <w:ind w:firstLine="420" w:firstLineChars="200"/>
    </w:pPr>
    <w:rPr>
      <w:szCs w:val="24"/>
    </w:rPr>
  </w:style>
  <w:style w:type="paragraph" w:styleId="7">
    <w:name w:val="Plain Text"/>
    <w:basedOn w:val="1"/>
    <w:link w:val="12"/>
    <w:qFormat/>
    <w:uiPriority w:val="0"/>
    <w:pPr>
      <w:widowControl w:val="0"/>
      <w:adjustRightInd/>
      <w:snapToGrid/>
      <w:spacing w:after="0"/>
      <w:jc w:val="both"/>
    </w:pPr>
    <w:rPr>
      <w:rFonts w:ascii="宋体" w:hAnsi="Courier New" w:eastAsiaTheme="minorEastAsia"/>
      <w:kern w:val="2"/>
      <w:sz w:val="21"/>
    </w:rPr>
  </w:style>
  <w:style w:type="paragraph" w:customStyle="1" w:styleId="10">
    <w:name w:val="Default"/>
    <w:unhideWhenUsed/>
    <w:qFormat/>
    <w:uiPriority w:val="99"/>
    <w:pPr>
      <w:widowControl w:val="0"/>
      <w:autoSpaceDE w:val="0"/>
      <w:autoSpaceDN w:val="0"/>
    </w:pPr>
    <w:rPr>
      <w:rFonts w:hint="eastAsia" w:ascii="黑体" w:hAnsi="黑体" w:eastAsia="黑体" w:cs="Times New Roman"/>
      <w:color w:val="000000"/>
      <w:sz w:val="24"/>
      <w:szCs w:val="22"/>
      <w:lang w:val="en-US" w:eastAsia="zh-CN" w:bidi="ar-SA"/>
    </w:rPr>
  </w:style>
  <w:style w:type="character" w:customStyle="1" w:styleId="11">
    <w:name w:val="标题 1 Char"/>
    <w:basedOn w:val="9"/>
    <w:link w:val="3"/>
    <w:qFormat/>
    <w:uiPriority w:val="0"/>
    <w:rPr>
      <w:rFonts w:ascii="Times New Roman" w:hAnsi="Times New Roman" w:eastAsia="宋体" w:cs="Times New Roman"/>
      <w:b/>
      <w:bCs/>
      <w:kern w:val="44"/>
      <w:sz w:val="44"/>
      <w:szCs w:val="44"/>
    </w:rPr>
  </w:style>
  <w:style w:type="character" w:customStyle="1" w:styleId="12">
    <w:name w:val="纯文本 Char"/>
    <w:basedOn w:val="9"/>
    <w:link w:val="7"/>
    <w:qFormat/>
    <w:uiPriority w:val="0"/>
    <w:rPr>
      <w:rFonts w:ascii="宋体" w:hAnsi="Courier New" w:eastAsiaTheme="minorEastAsia"/>
      <w:kern w:val="2"/>
      <w:sz w:val="21"/>
    </w:rPr>
  </w:style>
  <w:style w:type="paragraph" w:customStyle="1" w:styleId="13">
    <w:name w:val="H1"/>
    <w:basedOn w:val="4"/>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4">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5">
    <w:name w:val="NormalCharacter"/>
    <w:semiHidden/>
    <w:qFormat/>
    <w:uiPriority w:val="0"/>
  </w:style>
  <w:style w:type="character" w:customStyle="1" w:styleId="16">
    <w:name w:val="标题 2 Char"/>
    <w:basedOn w:val="9"/>
    <w:link w:val="4"/>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1260</Words>
  <Characters>1329</Characters>
  <Lines>16</Lines>
  <Paragraphs>4</Paragraphs>
  <TotalTime>0</TotalTime>
  <ScaleCrop>false</ScaleCrop>
  <LinksUpToDate>false</LinksUpToDate>
  <CharactersWithSpaces>1370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陈剑</cp:lastModifiedBy>
  <cp:lastPrinted>2022-06-28T02:00:00Z</cp:lastPrinted>
  <dcterms:modified xsi:type="dcterms:W3CDTF">2023-12-08T00:33:11Z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3DF109AC3CFB4825B4DEC4B0F288C6A7</vt:lpwstr>
  </property>
</Properties>
</file>