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pageBreakBefore w:val="0"/>
        <w:widowControl w:val="0"/>
        <w:numPr>
          <w:numId w:val="0"/>
        </w:numPr>
        <w:kinsoku/>
        <w:wordWrap/>
        <w:overflowPunct/>
        <w:topLinePunct w:val="0"/>
        <w:autoSpaceDE/>
        <w:autoSpaceDN/>
        <w:bidi w:val="0"/>
        <w:adjustRightInd/>
        <w:snapToGrid/>
        <w:spacing w:before="0" w:beforeLines="0" w:after="167" w:afterLines="50" w:line="500" w:lineRule="exact"/>
        <w:jc w:val="center"/>
        <w:textAlignment w:val="auto"/>
        <w:rPr>
          <w:rFonts w:hint="eastAsia"/>
        </w:rPr>
      </w:pPr>
      <w:bookmarkStart w:id="3" w:name="_GoBack"/>
      <w:bookmarkEnd w:id="3"/>
      <w:bookmarkStart w:id="0" w:name="_Toc21213"/>
      <w:r>
        <w:rPr>
          <w:rFonts w:hint="eastAsia"/>
        </w:rPr>
        <w:t>服务要求</w:t>
      </w:r>
      <w:bookmarkEnd w:id="0"/>
    </w:p>
    <w:p>
      <w:pPr>
        <w:pStyle w:val="8"/>
        <w:pageBreakBefore w:val="0"/>
        <w:widowControl w:val="0"/>
        <w:kinsoku/>
        <w:wordWrap/>
        <w:overflowPunct/>
        <w:topLinePunct w:val="0"/>
        <w:autoSpaceDE/>
        <w:autoSpaceDN/>
        <w:bidi w:val="0"/>
        <w:adjustRightInd/>
        <w:snapToGrid/>
        <w:spacing w:before="0" w:beforeLines="0" w:after="0" w:afterLines="0" w:line="500" w:lineRule="exact"/>
        <w:jc w:val="both"/>
        <w:textAlignment w:val="auto"/>
        <w:rPr>
          <w:rFonts w:hint="eastAsia" w:ascii="宋体" w:hAnsi="宋体" w:eastAsia="宋体" w:cs="宋体"/>
          <w:b/>
          <w:bCs/>
          <w:color w:val="auto"/>
          <w:kern w:val="2"/>
          <w:sz w:val="24"/>
          <w:szCs w:val="24"/>
          <w:lang w:val="en-US" w:eastAsia="zh-CN" w:bidi="ar-SA"/>
        </w:rPr>
      </w:pPr>
      <w:bookmarkStart w:id="1" w:name="_Toc14603"/>
      <w:r>
        <w:rPr>
          <w:rFonts w:hint="eastAsia" w:ascii="宋体" w:hAnsi="宋体" w:eastAsia="宋体" w:cs="宋体"/>
          <w:b/>
          <w:bCs/>
          <w:color w:val="auto"/>
          <w:kern w:val="2"/>
          <w:sz w:val="24"/>
          <w:szCs w:val="24"/>
          <w:lang w:val="en-US" w:eastAsia="zh-CN" w:bidi="ar-SA"/>
        </w:rPr>
        <w:t>一、服务要求</w:t>
      </w:r>
      <w:bookmarkEnd w:id="1"/>
    </w:p>
    <w:p>
      <w:pPr>
        <w:spacing w:line="200" w:lineRule="exact"/>
        <w:rPr>
          <w:rFonts w:ascii="宋体" w:hAnsi="宋体" w:cs="宋体"/>
        </w:rPr>
      </w:pPr>
      <w:bookmarkStart w:id="2" w:name="_Toc10198"/>
    </w:p>
    <w:p>
      <w:pPr>
        <w:spacing w:line="336" w:lineRule="auto"/>
        <w:jc w:val="left"/>
        <w:rPr>
          <w:rFonts w:ascii="宋体" w:hAnsi="宋体" w:cs="宋体"/>
          <w:sz w:val="21"/>
          <w:szCs w:val="21"/>
        </w:rPr>
      </w:pPr>
      <w:r>
        <w:rPr>
          <w:rFonts w:hint="eastAsia" w:ascii="宋体" w:hAnsi="宋体" w:cs="宋体"/>
          <w:sz w:val="21"/>
          <w:szCs w:val="21"/>
        </w:rPr>
        <w:t>一、整理内容</w:t>
      </w:r>
    </w:p>
    <w:tbl>
      <w:tblPr>
        <w:tblStyle w:val="5"/>
        <w:tblW w:w="0" w:type="auto"/>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999"/>
        <w:gridCol w:w="1274"/>
        <w:gridCol w:w="1777"/>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85" w:type="dxa"/>
            <w:vAlign w:val="center"/>
          </w:tcPr>
          <w:p>
            <w:pPr>
              <w:spacing w:line="336" w:lineRule="auto"/>
              <w:jc w:val="center"/>
              <w:rPr>
                <w:rFonts w:ascii="宋体" w:hAnsi="宋体" w:cs="宋体"/>
                <w:sz w:val="21"/>
                <w:szCs w:val="21"/>
              </w:rPr>
            </w:pPr>
            <w:r>
              <w:rPr>
                <w:rFonts w:hint="eastAsia" w:ascii="宋体" w:hAnsi="宋体" w:cs="宋体"/>
                <w:sz w:val="21"/>
                <w:szCs w:val="21"/>
              </w:rPr>
              <w:t>档案类别</w:t>
            </w:r>
          </w:p>
        </w:tc>
        <w:tc>
          <w:tcPr>
            <w:tcW w:w="1050" w:type="dxa"/>
            <w:vAlign w:val="center"/>
          </w:tcPr>
          <w:p>
            <w:pPr>
              <w:spacing w:line="336" w:lineRule="auto"/>
              <w:jc w:val="center"/>
              <w:rPr>
                <w:rFonts w:ascii="宋体" w:hAnsi="宋体" w:cs="宋体"/>
                <w:sz w:val="21"/>
                <w:szCs w:val="21"/>
              </w:rPr>
            </w:pPr>
            <w:r>
              <w:rPr>
                <w:rFonts w:hint="eastAsia" w:ascii="宋体" w:hAnsi="宋体" w:cs="宋体"/>
                <w:sz w:val="21"/>
                <w:szCs w:val="21"/>
              </w:rPr>
              <w:t>单位</w:t>
            </w:r>
          </w:p>
        </w:tc>
        <w:tc>
          <w:tcPr>
            <w:tcW w:w="1350" w:type="dxa"/>
            <w:vAlign w:val="center"/>
          </w:tcPr>
          <w:p>
            <w:pPr>
              <w:spacing w:line="336" w:lineRule="auto"/>
              <w:jc w:val="center"/>
              <w:rPr>
                <w:rFonts w:ascii="宋体" w:hAnsi="宋体" w:cs="宋体"/>
                <w:sz w:val="21"/>
                <w:szCs w:val="21"/>
              </w:rPr>
            </w:pPr>
            <w:r>
              <w:rPr>
                <w:rFonts w:hint="eastAsia" w:ascii="宋体" w:hAnsi="宋体" w:cs="宋体"/>
                <w:sz w:val="21"/>
                <w:szCs w:val="21"/>
              </w:rPr>
              <w:t>数量</w:t>
            </w:r>
          </w:p>
        </w:tc>
        <w:tc>
          <w:tcPr>
            <w:tcW w:w="1860" w:type="dxa"/>
            <w:vAlign w:val="center"/>
          </w:tcPr>
          <w:p>
            <w:pPr>
              <w:spacing w:line="336" w:lineRule="auto"/>
              <w:jc w:val="center"/>
              <w:rPr>
                <w:rFonts w:ascii="宋体" w:hAnsi="宋体" w:cs="宋体"/>
                <w:sz w:val="21"/>
                <w:szCs w:val="21"/>
              </w:rPr>
            </w:pPr>
            <w:r>
              <w:rPr>
                <w:rFonts w:hint="eastAsia" w:ascii="宋体" w:hAnsi="宋体" w:cs="宋体"/>
                <w:sz w:val="21"/>
                <w:szCs w:val="21"/>
              </w:rPr>
              <w:t>控制单价（元）</w:t>
            </w:r>
          </w:p>
        </w:tc>
        <w:tc>
          <w:tcPr>
            <w:tcW w:w="2745" w:type="dxa"/>
            <w:vAlign w:val="center"/>
          </w:tcPr>
          <w:p>
            <w:pPr>
              <w:spacing w:line="336" w:lineRule="auto"/>
              <w:jc w:val="center"/>
              <w:rPr>
                <w:rFonts w:ascii="宋体" w:hAns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85" w:type="dxa"/>
            <w:vAlign w:val="center"/>
          </w:tcPr>
          <w:p>
            <w:pPr>
              <w:spacing w:line="336" w:lineRule="auto"/>
              <w:jc w:val="center"/>
              <w:rPr>
                <w:rFonts w:ascii="宋体" w:hAnsi="宋体" w:cs="宋体"/>
                <w:sz w:val="21"/>
                <w:szCs w:val="21"/>
              </w:rPr>
            </w:pPr>
            <w:r>
              <w:rPr>
                <w:rFonts w:hint="eastAsia" w:ascii="宋体" w:hAnsi="宋体" w:cs="宋体"/>
                <w:sz w:val="21"/>
                <w:szCs w:val="21"/>
              </w:rPr>
              <w:t>基建档案</w:t>
            </w:r>
          </w:p>
        </w:tc>
        <w:tc>
          <w:tcPr>
            <w:tcW w:w="1050" w:type="dxa"/>
            <w:vAlign w:val="center"/>
          </w:tcPr>
          <w:p>
            <w:pPr>
              <w:spacing w:line="336" w:lineRule="auto"/>
              <w:jc w:val="center"/>
              <w:rPr>
                <w:rFonts w:ascii="宋体" w:hAnsi="宋体" w:cs="宋体"/>
                <w:sz w:val="21"/>
                <w:szCs w:val="21"/>
              </w:rPr>
            </w:pPr>
            <w:r>
              <w:rPr>
                <w:rFonts w:hint="eastAsia" w:ascii="宋体" w:hAnsi="宋体" w:cs="宋体"/>
                <w:sz w:val="21"/>
                <w:szCs w:val="21"/>
              </w:rPr>
              <w:t>卷</w:t>
            </w:r>
          </w:p>
        </w:tc>
        <w:tc>
          <w:tcPr>
            <w:tcW w:w="1350" w:type="dxa"/>
            <w:vAlign w:val="center"/>
          </w:tcPr>
          <w:p>
            <w:pPr>
              <w:spacing w:line="336" w:lineRule="auto"/>
              <w:jc w:val="center"/>
              <w:rPr>
                <w:rFonts w:ascii="宋体" w:hAnsi="宋体" w:cs="宋体"/>
                <w:sz w:val="21"/>
                <w:szCs w:val="21"/>
              </w:rPr>
            </w:pPr>
          </w:p>
        </w:tc>
        <w:tc>
          <w:tcPr>
            <w:tcW w:w="1860" w:type="dxa"/>
            <w:vAlign w:val="center"/>
          </w:tcPr>
          <w:p>
            <w:pPr>
              <w:spacing w:line="336" w:lineRule="auto"/>
              <w:jc w:val="center"/>
              <w:rPr>
                <w:rFonts w:ascii="宋体" w:hAnsi="宋体" w:cs="宋体"/>
                <w:sz w:val="21"/>
                <w:szCs w:val="21"/>
              </w:rPr>
            </w:pPr>
            <w:r>
              <w:rPr>
                <w:rFonts w:hint="eastAsia" w:ascii="宋体" w:hAnsi="宋体" w:cs="宋体"/>
                <w:sz w:val="21"/>
                <w:szCs w:val="21"/>
              </w:rPr>
              <w:t>55</w:t>
            </w:r>
          </w:p>
        </w:tc>
        <w:tc>
          <w:tcPr>
            <w:tcW w:w="2745" w:type="dxa"/>
            <w:vMerge w:val="restart"/>
            <w:vAlign w:val="center"/>
          </w:tcPr>
          <w:p>
            <w:pPr>
              <w:spacing w:line="336" w:lineRule="auto"/>
              <w:jc w:val="left"/>
              <w:rPr>
                <w:rFonts w:ascii="宋体" w:hAnsi="宋体" w:cs="宋体"/>
                <w:sz w:val="21"/>
                <w:szCs w:val="21"/>
              </w:rPr>
            </w:pPr>
            <w:r>
              <w:rPr>
                <w:rFonts w:hint="eastAsia" w:ascii="宋体" w:hAnsi="宋体" w:cs="宋体"/>
                <w:sz w:val="21"/>
                <w:szCs w:val="21"/>
              </w:rPr>
              <w:t>按实际工程量结算为准.数字化扫描按A4幅面报价，大于A4幅面的按A4的倍数折算，小于A4幅面的按A4计算。图纸不论大小按5元/张计算。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785" w:type="dxa"/>
            <w:vAlign w:val="center"/>
          </w:tcPr>
          <w:p>
            <w:pPr>
              <w:spacing w:line="336" w:lineRule="auto"/>
              <w:jc w:val="center"/>
              <w:rPr>
                <w:rFonts w:ascii="宋体" w:hAnsi="宋体" w:cs="宋体"/>
                <w:sz w:val="21"/>
                <w:szCs w:val="21"/>
              </w:rPr>
            </w:pPr>
            <w:r>
              <w:rPr>
                <w:rFonts w:hint="eastAsia" w:ascii="宋体" w:hAnsi="宋体" w:cs="宋体"/>
                <w:sz w:val="21"/>
                <w:szCs w:val="21"/>
              </w:rPr>
              <w:t>数字化扫描</w:t>
            </w:r>
          </w:p>
        </w:tc>
        <w:tc>
          <w:tcPr>
            <w:tcW w:w="1050" w:type="dxa"/>
            <w:vAlign w:val="center"/>
          </w:tcPr>
          <w:p>
            <w:pPr>
              <w:spacing w:line="336" w:lineRule="auto"/>
              <w:jc w:val="center"/>
              <w:rPr>
                <w:rFonts w:ascii="宋体" w:hAnsi="宋体" w:cs="宋体"/>
                <w:sz w:val="21"/>
                <w:szCs w:val="21"/>
              </w:rPr>
            </w:pPr>
            <w:r>
              <w:rPr>
                <w:rFonts w:hint="eastAsia" w:ascii="宋体" w:hAnsi="宋体" w:cs="宋体"/>
                <w:sz w:val="21"/>
                <w:szCs w:val="21"/>
              </w:rPr>
              <w:t>页</w:t>
            </w:r>
          </w:p>
        </w:tc>
        <w:tc>
          <w:tcPr>
            <w:tcW w:w="1350" w:type="dxa"/>
            <w:vAlign w:val="center"/>
          </w:tcPr>
          <w:p>
            <w:pPr>
              <w:spacing w:line="336" w:lineRule="auto"/>
              <w:jc w:val="center"/>
              <w:rPr>
                <w:rFonts w:ascii="宋体" w:hAnsi="宋体" w:cs="宋体"/>
                <w:sz w:val="21"/>
                <w:szCs w:val="21"/>
              </w:rPr>
            </w:pPr>
          </w:p>
        </w:tc>
        <w:tc>
          <w:tcPr>
            <w:tcW w:w="1860" w:type="dxa"/>
            <w:vAlign w:val="center"/>
          </w:tcPr>
          <w:p>
            <w:pPr>
              <w:spacing w:line="336" w:lineRule="auto"/>
              <w:jc w:val="center"/>
              <w:rPr>
                <w:rFonts w:ascii="宋体" w:hAnsi="宋体" w:cs="宋体"/>
                <w:sz w:val="21"/>
                <w:szCs w:val="21"/>
              </w:rPr>
            </w:pPr>
            <w:r>
              <w:rPr>
                <w:rFonts w:hint="eastAsia" w:ascii="宋体" w:hAnsi="宋体" w:cs="宋体"/>
                <w:sz w:val="21"/>
                <w:szCs w:val="21"/>
              </w:rPr>
              <w:t>0.22</w:t>
            </w:r>
          </w:p>
        </w:tc>
        <w:tc>
          <w:tcPr>
            <w:tcW w:w="2745" w:type="dxa"/>
            <w:vMerge w:val="continue"/>
            <w:vAlign w:val="center"/>
          </w:tcPr>
          <w:p>
            <w:pPr>
              <w:spacing w:line="336"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85" w:type="dxa"/>
            <w:vAlign w:val="center"/>
          </w:tcPr>
          <w:p>
            <w:pPr>
              <w:spacing w:line="336" w:lineRule="auto"/>
              <w:jc w:val="center"/>
              <w:rPr>
                <w:rFonts w:ascii="宋体" w:hAnsi="宋体" w:cs="宋体"/>
                <w:sz w:val="21"/>
                <w:szCs w:val="21"/>
              </w:rPr>
            </w:pPr>
            <w:r>
              <w:rPr>
                <w:rFonts w:hint="eastAsia" w:ascii="宋体" w:hAnsi="宋体" w:cs="宋体"/>
                <w:sz w:val="21"/>
                <w:szCs w:val="21"/>
              </w:rPr>
              <w:t>图纸扫描</w:t>
            </w:r>
          </w:p>
        </w:tc>
        <w:tc>
          <w:tcPr>
            <w:tcW w:w="1050" w:type="dxa"/>
            <w:vAlign w:val="center"/>
          </w:tcPr>
          <w:p>
            <w:pPr>
              <w:spacing w:line="336" w:lineRule="auto"/>
              <w:jc w:val="center"/>
              <w:rPr>
                <w:rFonts w:ascii="宋体" w:hAnsi="宋体" w:cs="宋体"/>
                <w:sz w:val="21"/>
                <w:szCs w:val="21"/>
              </w:rPr>
            </w:pPr>
            <w:r>
              <w:rPr>
                <w:rFonts w:hint="eastAsia" w:ascii="宋体" w:hAnsi="宋体" w:cs="宋体"/>
                <w:sz w:val="21"/>
                <w:szCs w:val="21"/>
              </w:rPr>
              <w:t>张</w:t>
            </w:r>
          </w:p>
        </w:tc>
        <w:tc>
          <w:tcPr>
            <w:tcW w:w="1350" w:type="dxa"/>
            <w:vAlign w:val="center"/>
          </w:tcPr>
          <w:p>
            <w:pPr>
              <w:spacing w:line="336" w:lineRule="auto"/>
              <w:jc w:val="center"/>
              <w:rPr>
                <w:rFonts w:ascii="宋体" w:hAnsi="宋体" w:cs="宋体"/>
                <w:sz w:val="21"/>
                <w:szCs w:val="21"/>
              </w:rPr>
            </w:pPr>
          </w:p>
        </w:tc>
        <w:tc>
          <w:tcPr>
            <w:tcW w:w="1860" w:type="dxa"/>
            <w:vAlign w:val="center"/>
          </w:tcPr>
          <w:p>
            <w:pPr>
              <w:spacing w:line="336" w:lineRule="auto"/>
              <w:jc w:val="center"/>
              <w:rPr>
                <w:rFonts w:ascii="宋体" w:hAnsi="宋体" w:cs="宋体"/>
                <w:sz w:val="21"/>
                <w:szCs w:val="21"/>
              </w:rPr>
            </w:pPr>
            <w:r>
              <w:rPr>
                <w:rFonts w:hint="eastAsia" w:ascii="宋体" w:hAnsi="宋体" w:cs="宋体"/>
                <w:sz w:val="21"/>
                <w:szCs w:val="21"/>
              </w:rPr>
              <w:t>5</w:t>
            </w:r>
          </w:p>
        </w:tc>
        <w:tc>
          <w:tcPr>
            <w:tcW w:w="2745" w:type="dxa"/>
            <w:vMerge w:val="continue"/>
            <w:vAlign w:val="center"/>
          </w:tcPr>
          <w:p>
            <w:pPr>
              <w:spacing w:line="336"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pPr>
              <w:spacing w:line="336" w:lineRule="auto"/>
              <w:jc w:val="center"/>
              <w:rPr>
                <w:rFonts w:ascii="宋体" w:hAnsi="宋体" w:cs="宋体"/>
                <w:sz w:val="21"/>
                <w:szCs w:val="21"/>
              </w:rPr>
            </w:pPr>
            <w:r>
              <w:rPr>
                <w:rFonts w:hint="eastAsia" w:ascii="宋体" w:hAnsi="宋体" w:cs="宋体"/>
                <w:sz w:val="21"/>
                <w:szCs w:val="21"/>
              </w:rPr>
              <w:t>目录著录</w:t>
            </w:r>
          </w:p>
        </w:tc>
        <w:tc>
          <w:tcPr>
            <w:tcW w:w="1050" w:type="dxa"/>
            <w:vAlign w:val="center"/>
          </w:tcPr>
          <w:p>
            <w:pPr>
              <w:spacing w:line="336" w:lineRule="auto"/>
              <w:jc w:val="center"/>
              <w:rPr>
                <w:rFonts w:ascii="宋体" w:hAnsi="宋体" w:cs="宋体"/>
                <w:sz w:val="21"/>
                <w:szCs w:val="21"/>
              </w:rPr>
            </w:pPr>
            <w:r>
              <w:rPr>
                <w:rFonts w:hint="eastAsia" w:ascii="宋体" w:hAnsi="宋体" w:cs="宋体"/>
                <w:sz w:val="21"/>
                <w:szCs w:val="21"/>
              </w:rPr>
              <w:t>条</w:t>
            </w:r>
          </w:p>
        </w:tc>
        <w:tc>
          <w:tcPr>
            <w:tcW w:w="1350" w:type="dxa"/>
            <w:vAlign w:val="center"/>
          </w:tcPr>
          <w:p>
            <w:pPr>
              <w:spacing w:line="336" w:lineRule="auto"/>
              <w:jc w:val="center"/>
              <w:rPr>
                <w:rFonts w:ascii="宋体" w:hAnsi="宋体" w:cs="宋体"/>
                <w:sz w:val="21"/>
                <w:szCs w:val="21"/>
              </w:rPr>
            </w:pPr>
          </w:p>
        </w:tc>
        <w:tc>
          <w:tcPr>
            <w:tcW w:w="1860" w:type="dxa"/>
            <w:vAlign w:val="center"/>
          </w:tcPr>
          <w:p>
            <w:pPr>
              <w:spacing w:line="336" w:lineRule="auto"/>
              <w:jc w:val="center"/>
              <w:rPr>
                <w:rFonts w:ascii="宋体" w:hAnsi="宋体" w:cs="宋体"/>
                <w:sz w:val="21"/>
                <w:szCs w:val="21"/>
              </w:rPr>
            </w:pPr>
            <w:r>
              <w:rPr>
                <w:rFonts w:hint="eastAsia" w:ascii="宋体" w:hAnsi="宋体" w:cs="宋体"/>
                <w:sz w:val="21"/>
                <w:szCs w:val="21"/>
              </w:rPr>
              <w:t>0.3</w:t>
            </w:r>
          </w:p>
        </w:tc>
        <w:tc>
          <w:tcPr>
            <w:tcW w:w="2745" w:type="dxa"/>
            <w:vMerge w:val="continue"/>
            <w:vAlign w:val="center"/>
          </w:tcPr>
          <w:p>
            <w:pPr>
              <w:spacing w:line="336" w:lineRule="auto"/>
              <w:jc w:val="center"/>
              <w:rPr>
                <w:rFonts w:ascii="宋体" w:hAnsi="宋体" w:cs="宋体"/>
                <w:sz w:val="21"/>
                <w:szCs w:val="21"/>
              </w:rPr>
            </w:pPr>
          </w:p>
        </w:tc>
      </w:tr>
    </w:tbl>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二、服务要求 </w:t>
      </w:r>
    </w:p>
    <w:p>
      <w:pPr>
        <w:spacing w:line="336" w:lineRule="auto"/>
        <w:jc w:val="left"/>
        <w:rPr>
          <w:rFonts w:ascii="宋体" w:hAnsi="宋体" w:cs="宋体"/>
          <w:sz w:val="21"/>
          <w:szCs w:val="21"/>
        </w:rPr>
      </w:pPr>
      <w:r>
        <w:rPr>
          <w:rFonts w:hint="eastAsia" w:ascii="宋体" w:hAnsi="宋体" w:cs="宋体"/>
          <w:b/>
          <w:color w:val="000000"/>
          <w:sz w:val="21"/>
          <w:szCs w:val="21"/>
          <w:lang w:bidi="ar"/>
        </w:rPr>
        <w:t xml:space="preserve">（一）服务内容 </w:t>
      </w:r>
    </w:p>
    <w:p>
      <w:pPr>
        <w:spacing w:line="336" w:lineRule="auto"/>
        <w:ind w:firstLine="420" w:firstLineChars="200"/>
        <w:jc w:val="left"/>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1、</w:t>
      </w:r>
      <w:r>
        <w:rPr>
          <w:rFonts w:hint="eastAsia" w:ascii="宋体" w:hAnsi="宋体" w:cs="宋体"/>
          <w:color w:val="000000"/>
          <w:sz w:val="21"/>
          <w:szCs w:val="21"/>
          <w:lang w:bidi="ar"/>
        </w:rPr>
        <w:t xml:space="preserve">本次项目主要内容为黄山市中国皖南中医药传承创新中心（黄山市中医医院迁建）EPC项目档案的整理和数字化加工，档案数字化加工约 200000页，档案整理数量为1000卷，档案录入10万条，包括案卷、卷内目录及备考表的录入打印替换和全文数字化扫描、加工、档案装订、卷宗密封、上架及档案系统挂接上传等。 </w:t>
      </w:r>
    </w:p>
    <w:p>
      <w:pPr>
        <w:pStyle w:val="2"/>
        <w:rPr>
          <w:rFonts w:hint="default" w:eastAsia="宋体"/>
          <w:lang w:val="en-US" w:eastAsia="zh-CN"/>
        </w:rPr>
      </w:pPr>
      <w:r>
        <w:rPr>
          <w:rFonts w:hint="eastAsia"/>
          <w:lang w:val="en-US" w:eastAsia="zh-CN"/>
        </w:rPr>
        <w:t>2、</w:t>
      </w:r>
      <w:r>
        <w:rPr>
          <w:rFonts w:hint="eastAsia" w:ascii="宋体" w:hAnsi="宋体" w:cs="宋体"/>
          <w:color w:val="000000"/>
          <w:sz w:val="21"/>
          <w:szCs w:val="21"/>
          <w:lang w:bidi="ar"/>
        </w:rPr>
        <w:t>本次项目</w:t>
      </w:r>
      <w:r>
        <w:rPr>
          <w:rFonts w:hint="eastAsia"/>
          <w:lang w:val="en-US" w:eastAsia="zh-CN"/>
        </w:rPr>
        <w:t>需提供三份完整的档案资料移交给</w:t>
      </w:r>
      <w:r>
        <w:rPr>
          <w:rFonts w:hint="eastAsia"/>
        </w:rPr>
        <w:t xml:space="preserve">黄山市中医医院 </w:t>
      </w:r>
      <w:r>
        <w:rPr>
          <w:rFonts w:hint="eastAsia"/>
          <w:lang w:eastAsia="zh-CN"/>
        </w:rPr>
        <w:t>、</w:t>
      </w:r>
      <w:r>
        <w:rPr>
          <w:rFonts w:hint="eastAsia"/>
          <w:lang w:val="en-US" w:eastAsia="zh-CN"/>
        </w:rPr>
        <w:t>黄山市档案局、黄山市城建档案馆且必须符合各单位的档案整理要求，所移交的档案资料须通过项目档案专项验收合格。</w:t>
      </w:r>
    </w:p>
    <w:p>
      <w:pPr>
        <w:spacing w:line="336" w:lineRule="auto"/>
        <w:jc w:val="left"/>
        <w:rPr>
          <w:rFonts w:ascii="宋体" w:hAnsi="宋体" w:cs="宋体"/>
          <w:sz w:val="21"/>
          <w:szCs w:val="21"/>
        </w:rPr>
      </w:pPr>
      <w:r>
        <w:rPr>
          <w:rFonts w:hint="eastAsia" w:ascii="宋体" w:hAnsi="宋体" w:cs="宋体"/>
          <w:b/>
          <w:color w:val="000000"/>
          <w:sz w:val="21"/>
          <w:szCs w:val="21"/>
          <w:lang w:bidi="ar"/>
        </w:rPr>
        <w:t xml:space="preserve">（二）技术要求 </w:t>
      </w:r>
    </w:p>
    <w:p>
      <w:pPr>
        <w:spacing w:line="336" w:lineRule="auto"/>
        <w:jc w:val="left"/>
        <w:rPr>
          <w:rFonts w:ascii="宋体" w:hAnsi="宋体" w:cs="宋体"/>
          <w:sz w:val="21"/>
          <w:szCs w:val="21"/>
        </w:rPr>
      </w:pPr>
      <w:r>
        <w:rPr>
          <w:rFonts w:hint="eastAsia" w:ascii="宋体" w:hAnsi="宋体" w:cs="宋体"/>
          <w:color w:val="000000"/>
          <w:sz w:val="21"/>
          <w:szCs w:val="21"/>
          <w:lang w:bidi="ar"/>
        </w:rPr>
        <w:t>1、基建档案整理约1000卷</w:t>
      </w:r>
    </w:p>
    <w:p>
      <w:pPr>
        <w:spacing w:line="336" w:lineRule="auto"/>
        <w:jc w:val="left"/>
        <w:rPr>
          <w:rFonts w:ascii="宋体" w:hAnsi="宋体" w:cs="宋体"/>
          <w:sz w:val="21"/>
          <w:szCs w:val="21"/>
        </w:rPr>
      </w:pPr>
      <w:r>
        <w:rPr>
          <w:rFonts w:hint="eastAsia" w:ascii="宋体" w:hAnsi="宋体" w:cs="宋体"/>
          <w:color w:val="000000"/>
          <w:sz w:val="21"/>
          <w:szCs w:val="21"/>
          <w:lang w:bidi="ar"/>
        </w:rPr>
        <w:t>主要包括：1、分类；2、排序；3、编写案卷号；4、编写页码；5、输入案卷封面内容；6、打印案卷目录、卷内目录、备考表； 7、装订；8、卷宗密封；9、上架；10、内网上传；11、有关数据导入。</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2、档案数字化加工约20万页 </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主要包括：1、扫描；2、去装订孔；3、去污点；4、校正；5、格式转换；6、系统链接；7、装订 等。做到图像清晰、像素达标、挂接准确。分辨率一般≥300dpi，特殊情况，如文字偏小、密集、清晰度较差等，可适当提高分辨率。 </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3、档案录入10万条 </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主要包括案卷目录及卷内目录录入及导入档案管理系统等 </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4、规范要求 </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以国家标准和相关规范，以及城建档案关于档案的管理规范为基础。包括以下标准： </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DA/T 31-2017《纸质档案数字化技术规范》； </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DA/T18-1999《档案著录规则》； </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GB/T 18894-2002《电子文件归档与管理规范》； </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档办发〔2014〕7 号《档案数字化外包安全管理规定》；  </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以及《档案服务外包工作规范》等规定要求； </w:t>
      </w:r>
    </w:p>
    <w:p>
      <w:pPr>
        <w:spacing w:line="336" w:lineRule="auto"/>
        <w:jc w:val="left"/>
        <w:rPr>
          <w:rFonts w:ascii="宋体" w:hAnsi="宋体" w:cs="宋体"/>
          <w:color w:val="000000"/>
          <w:sz w:val="21"/>
          <w:szCs w:val="21"/>
          <w:lang w:bidi="ar"/>
        </w:rPr>
      </w:pPr>
      <w:r>
        <w:rPr>
          <w:rFonts w:hint="eastAsia" w:ascii="宋体" w:hAnsi="宋体" w:cs="宋体"/>
          <w:color w:val="000000"/>
          <w:sz w:val="21"/>
          <w:szCs w:val="21"/>
          <w:lang w:bidi="ar"/>
        </w:rPr>
        <w:t>在档案数字化加工过程中应严格执行以上法律、法规、文件要求和技术标准。</w:t>
      </w:r>
    </w:p>
    <w:p>
      <w:pPr>
        <w:spacing w:line="336" w:lineRule="auto"/>
        <w:jc w:val="left"/>
        <w:rPr>
          <w:rFonts w:ascii="宋体" w:hAnsi="宋体" w:cs="宋体"/>
          <w:color w:val="000000"/>
          <w:sz w:val="21"/>
          <w:szCs w:val="21"/>
          <w:lang w:bidi="ar"/>
        </w:rPr>
      </w:pPr>
      <w:r>
        <w:rPr>
          <w:rFonts w:hint="eastAsia" w:ascii="宋体" w:hAnsi="宋体" w:cs="宋体"/>
          <w:color w:val="000000"/>
          <w:sz w:val="21"/>
          <w:szCs w:val="21"/>
          <w:lang w:bidi="ar"/>
        </w:rPr>
        <w:t xml:space="preserve">5、影像处理流程： </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影像处理是指对扫描的影像文件进行修整，提高扫描文件的质量的过程。该过程相关要求如下： </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2.3.1 处理过程中应遵循在不影响可懂度的前提下展现档案原貌的原则。 </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2.3.2 对影响图像质量的杂质如黑点、黑线、黑框及黑边等应进行去污处理。 </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2.3.3 对案卷中未编码的页面进行合页处理，确保扫描好的影像页数与原案卷页数一致。 </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2.3.4 扫描图像的排列顺序与档案原件不一致时，应及时进行调整。 </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2.3.5 对出现倾斜的图像进行纠偏处理，要求倾斜度小于 1 度（以标题所在水平线为准）。对方向不正确的图像应进行旋转还原，以符合阅读习惯。 </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2.3.6 扫描的页面内容居中显示，不可出现明显偏左或偏右的现象，正文内容、页眉、页脚、反面印章、附件、手写注释等信息完整；图像内容与原件完全对应，不得出现内容残缺或将旁边页面信息扫入本页的现象。 </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2.3.7 采用彩色模式扫描的图像应进行裁边处理，去除多余的白边，以缩小图像文件的容量。 </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2.3.8 扫描图像字迹清晰、颜色恰当，不宜过浅和过深，并且不得出现字迹笔画残缺或字迹笔画叠合而影响阅读的情况，即使档案原件存在绣斑变质、颜色过浅或深浅不一致，也应保证扫描图像可读。 </w:t>
      </w:r>
    </w:p>
    <w:p>
      <w:pPr>
        <w:spacing w:line="336" w:lineRule="auto"/>
        <w:jc w:val="left"/>
        <w:rPr>
          <w:rFonts w:ascii="宋体" w:hAnsi="宋体" w:cs="宋体"/>
          <w:color w:val="000000"/>
          <w:sz w:val="21"/>
          <w:szCs w:val="21"/>
          <w:lang w:bidi="ar"/>
        </w:rPr>
      </w:pPr>
      <w:r>
        <w:rPr>
          <w:rFonts w:hint="eastAsia" w:ascii="宋体" w:hAnsi="宋体" w:cs="宋体"/>
          <w:color w:val="000000"/>
          <w:sz w:val="21"/>
          <w:szCs w:val="21"/>
          <w:lang w:bidi="ar"/>
        </w:rPr>
        <w:t xml:space="preserve">6、 索引流程： </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索引是指根据案卷卷皮信息和案卷内容，对所扫描的影像文件建立索引的过程。该流程相关要求如下： </w:t>
      </w:r>
    </w:p>
    <w:p>
      <w:pPr>
        <w:spacing w:line="336" w:lineRule="auto"/>
        <w:jc w:val="left"/>
        <w:rPr>
          <w:rFonts w:ascii="宋体" w:hAnsi="宋体" w:cs="宋体"/>
          <w:sz w:val="21"/>
          <w:szCs w:val="21"/>
        </w:rPr>
      </w:pPr>
      <w:r>
        <w:rPr>
          <w:rFonts w:hint="eastAsia" w:ascii="宋体" w:hAnsi="宋体" w:cs="宋体"/>
          <w:color w:val="000000"/>
          <w:sz w:val="21"/>
          <w:szCs w:val="21"/>
          <w:lang w:bidi="ar"/>
        </w:rPr>
        <w:t>2.4.1 索引对应的“卷面信息”、“卷内目录”、“备考表”等相关信息，建立档案目录数据库</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2.4.2 检查全案卷有否缺页，少页，无法看清楚的影像，如有必须通知扫描人员重新扫描，确保全案卷的页数和案卷目录信息完全一致。 </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2.4.3 如发现原目录有少编、错编现象，就按实际页码编写卷内目录，以卷内目录的页码内容和电子影像页码内容一致为标准，并登记在册备查。 </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2.4.4 索引必须针对同一影像包，形成两份索引文件，以便在数据交换时进行索引比对，保证数据索引的正确性。 </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2.4.5 将索引完成的案卷上传至城建档案信息管理系统。 </w:t>
      </w:r>
    </w:p>
    <w:p>
      <w:pPr>
        <w:spacing w:line="336" w:lineRule="auto"/>
        <w:jc w:val="left"/>
        <w:rPr>
          <w:rFonts w:ascii="宋体" w:hAnsi="宋体" w:cs="宋体"/>
          <w:sz w:val="21"/>
          <w:szCs w:val="21"/>
        </w:rPr>
      </w:pPr>
      <w:r>
        <w:rPr>
          <w:rFonts w:hint="eastAsia" w:ascii="宋体" w:hAnsi="宋体" w:cs="宋体"/>
          <w:b/>
          <w:color w:val="000000"/>
          <w:sz w:val="21"/>
          <w:szCs w:val="21"/>
          <w:lang w:bidi="ar"/>
        </w:rPr>
        <w:t xml:space="preserve">（三）服务周期 </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服务全过程。 </w:t>
      </w:r>
    </w:p>
    <w:p>
      <w:pPr>
        <w:spacing w:line="336" w:lineRule="auto"/>
        <w:jc w:val="left"/>
        <w:rPr>
          <w:rFonts w:ascii="宋体" w:hAnsi="宋体" w:cs="宋体"/>
          <w:sz w:val="21"/>
          <w:szCs w:val="21"/>
        </w:rPr>
      </w:pPr>
      <w:r>
        <w:rPr>
          <w:rFonts w:hint="eastAsia" w:ascii="宋体" w:hAnsi="宋体" w:cs="宋体"/>
          <w:b/>
          <w:color w:val="000000"/>
          <w:sz w:val="21"/>
          <w:szCs w:val="21"/>
          <w:lang w:bidi="ar"/>
        </w:rPr>
        <w:t xml:space="preserve">（四）项目总体要求 </w:t>
      </w:r>
    </w:p>
    <w:p>
      <w:pPr>
        <w:spacing w:line="336" w:lineRule="auto"/>
        <w:jc w:val="left"/>
        <w:rPr>
          <w:rFonts w:ascii="宋体" w:hAnsi="宋体" w:cs="宋体"/>
          <w:color w:val="000000"/>
          <w:sz w:val="21"/>
          <w:szCs w:val="21"/>
          <w:lang w:bidi="ar"/>
        </w:rPr>
      </w:pPr>
      <w:r>
        <w:rPr>
          <w:rFonts w:hint="eastAsia" w:ascii="宋体" w:hAnsi="宋体" w:cs="宋体"/>
          <w:color w:val="000000"/>
          <w:sz w:val="21"/>
          <w:szCs w:val="21"/>
          <w:lang w:bidi="ar"/>
        </w:rPr>
        <w:t>1、中标供应商在招标人单位实施各项工作</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2、招标人免费提供场地、桌椅、水电等设备。 </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3、招标人不提供档案扫描所需的任何相应数字化加工软件和硬件设备，所有扫描加工的软件硬件设备均由中标供应商提供。 </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4、中标人拟派出的工作人员资历和人数应保证本项目工作的顺利进行，并在投标文件中明确项目 负责人、扫描人员职务安排。要求项目负责人更换须事先征得招标人同意。 </w:t>
      </w:r>
    </w:p>
    <w:p>
      <w:pPr>
        <w:spacing w:line="336" w:lineRule="auto"/>
        <w:jc w:val="left"/>
        <w:rPr>
          <w:rFonts w:ascii="宋体" w:hAnsi="宋体" w:cs="宋体"/>
          <w:sz w:val="21"/>
          <w:szCs w:val="21"/>
        </w:rPr>
      </w:pPr>
      <w:r>
        <w:rPr>
          <w:rFonts w:hint="eastAsia" w:ascii="宋体" w:hAnsi="宋体" w:cs="宋体"/>
          <w:color w:val="000000"/>
          <w:sz w:val="21"/>
          <w:szCs w:val="21"/>
          <w:lang w:bidi="ar"/>
        </w:rPr>
        <w:t>5、电子扫描加工人员须对工作内容严格保密。档案服务人员工作须接受本院档案员的监督、检查及指导。</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6、严格遵守《保密守则》及招标人的有关规定，中标供应商应与招标人签订保密协议。档案扫描 工作必须在招标人指定的场所内进行，确保场所正常秩序和安全。不得遗失、损坏档案，如有违法者，将追究法律责任。 </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7、人员进场后未经招标人单位同意不得擅自撤离。 </w:t>
      </w:r>
    </w:p>
    <w:p>
      <w:pPr>
        <w:spacing w:line="336" w:lineRule="auto"/>
        <w:jc w:val="left"/>
        <w:rPr>
          <w:rFonts w:ascii="宋体" w:hAnsi="宋体" w:cs="宋体"/>
          <w:sz w:val="21"/>
          <w:szCs w:val="21"/>
        </w:rPr>
      </w:pPr>
      <w:r>
        <w:rPr>
          <w:rFonts w:hint="eastAsia" w:ascii="宋体" w:hAnsi="宋体" w:cs="宋体"/>
          <w:b/>
          <w:color w:val="000000"/>
          <w:sz w:val="21"/>
          <w:szCs w:val="21"/>
          <w:lang w:bidi="ar"/>
        </w:rPr>
        <w:t xml:space="preserve">（五）验收要求以及相关细则 </w:t>
      </w:r>
    </w:p>
    <w:p>
      <w:pPr>
        <w:spacing w:line="336" w:lineRule="auto"/>
        <w:jc w:val="left"/>
        <w:rPr>
          <w:rFonts w:ascii="宋体" w:hAnsi="宋体" w:cs="宋体"/>
          <w:sz w:val="21"/>
          <w:szCs w:val="21"/>
        </w:rPr>
      </w:pPr>
      <w:r>
        <w:rPr>
          <w:rFonts w:hint="eastAsia" w:ascii="宋体" w:hAnsi="宋体" w:cs="宋体"/>
          <w:b/>
          <w:color w:val="000000"/>
          <w:sz w:val="21"/>
          <w:szCs w:val="21"/>
          <w:lang w:bidi="ar"/>
        </w:rPr>
        <w:t xml:space="preserve">5.1 验收要求： </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5．1.1、验收包括对电子档案及档案原件两者的验收。 </w:t>
      </w:r>
    </w:p>
    <w:p>
      <w:pPr>
        <w:spacing w:line="336" w:lineRule="auto"/>
        <w:jc w:val="left"/>
        <w:rPr>
          <w:rFonts w:ascii="宋体" w:hAnsi="宋体" w:cs="宋体"/>
          <w:sz w:val="21"/>
          <w:szCs w:val="21"/>
        </w:rPr>
      </w:pPr>
      <w:r>
        <w:rPr>
          <w:rFonts w:hint="eastAsia" w:ascii="宋体" w:hAnsi="宋体" w:cs="宋体"/>
          <w:color w:val="000000"/>
          <w:sz w:val="21"/>
          <w:szCs w:val="21"/>
          <w:lang w:bidi="ar"/>
        </w:rPr>
        <w:t xml:space="preserve">5．1.2、必须制定严格的质量控制方案，对加工的数据进行自检，自检达标的数据才能递交档案馆验收。 </w:t>
      </w:r>
    </w:p>
    <w:p>
      <w:pPr>
        <w:spacing w:line="336" w:lineRule="auto"/>
        <w:jc w:val="left"/>
        <w:rPr>
          <w:rFonts w:ascii="宋体" w:hAnsi="宋体" w:cs="宋体"/>
          <w:sz w:val="21"/>
          <w:szCs w:val="21"/>
        </w:rPr>
      </w:pPr>
      <w:r>
        <w:rPr>
          <w:rFonts w:hint="eastAsia" w:ascii="宋体" w:hAnsi="宋体" w:cs="宋体"/>
          <w:sz w:val="21"/>
          <w:szCs w:val="21"/>
        </w:rPr>
        <w:t xml:space="preserve">三、项目服务及其他 </w:t>
      </w:r>
    </w:p>
    <w:p>
      <w:pPr>
        <w:spacing w:line="336" w:lineRule="auto"/>
        <w:jc w:val="left"/>
        <w:rPr>
          <w:rFonts w:ascii="宋体" w:hAnsi="宋体" w:cs="宋体"/>
          <w:sz w:val="21"/>
          <w:szCs w:val="21"/>
        </w:rPr>
      </w:pPr>
      <w:r>
        <w:rPr>
          <w:rFonts w:hint="eastAsia" w:ascii="宋体" w:hAnsi="宋体" w:cs="宋体"/>
          <w:sz w:val="21"/>
          <w:szCs w:val="21"/>
        </w:rPr>
        <w:t xml:space="preserve">1.中标方需自携设备和人员上门提供加工服务，扫描设备为高速扫描仪，分辨率在≥300DPI 以上，相关人员的一切费用全部由中标方负担；采购方不提供档案扫描所需的任何相应设备和数字化加工软件，采购方只提供场地、相关水电需求和必要的档案业务指导。 </w:t>
      </w:r>
    </w:p>
    <w:p>
      <w:pPr>
        <w:spacing w:line="336" w:lineRule="auto"/>
        <w:jc w:val="left"/>
        <w:rPr>
          <w:rFonts w:ascii="宋体" w:hAnsi="宋体" w:cs="宋体"/>
          <w:sz w:val="21"/>
          <w:szCs w:val="21"/>
        </w:rPr>
      </w:pPr>
      <w:r>
        <w:rPr>
          <w:rFonts w:hint="eastAsia" w:ascii="宋体" w:hAnsi="宋体" w:cs="宋体"/>
          <w:sz w:val="21"/>
          <w:szCs w:val="21"/>
        </w:rPr>
        <w:t xml:space="preserve">2.采购方和中标方各指定专人负责档案的清点交接工作，《纸质档案扫描工作流程表》随同档案一起交接。 </w:t>
      </w:r>
    </w:p>
    <w:p>
      <w:pPr>
        <w:spacing w:line="336" w:lineRule="auto"/>
        <w:jc w:val="left"/>
        <w:rPr>
          <w:rFonts w:ascii="宋体" w:hAnsi="宋体" w:cs="宋体"/>
          <w:sz w:val="21"/>
          <w:szCs w:val="21"/>
        </w:rPr>
      </w:pPr>
      <w:r>
        <w:rPr>
          <w:rFonts w:hint="eastAsia" w:ascii="宋体" w:hAnsi="宋体" w:cs="宋体"/>
          <w:sz w:val="21"/>
          <w:szCs w:val="21"/>
        </w:rPr>
        <w:t xml:space="preserve">3.要求中标方在签立合同时成立项目组，指定专人负责该项目。项目负责人必须为中标单位公司级负责人，并列出具体的项目操作标准及流程、项目实施计划、施工人员及保证措施。施工人员应保持相对稳定，避免出现施工人员频繁更换的现象。 </w:t>
      </w:r>
    </w:p>
    <w:p>
      <w:pPr>
        <w:spacing w:line="336" w:lineRule="auto"/>
        <w:jc w:val="left"/>
        <w:rPr>
          <w:rFonts w:ascii="宋体" w:hAnsi="宋体" w:cs="宋体"/>
          <w:sz w:val="21"/>
          <w:szCs w:val="21"/>
        </w:rPr>
      </w:pPr>
      <w:r>
        <w:rPr>
          <w:rFonts w:hint="eastAsia" w:ascii="宋体" w:hAnsi="宋体" w:cs="宋体"/>
          <w:sz w:val="21"/>
          <w:szCs w:val="21"/>
        </w:rPr>
        <w:t xml:space="preserve">4.项目施工人员要求品行端正、经验丰富、人员稳定、保密意识强，熟悉档案信息化加工系统的操作应用。 </w:t>
      </w:r>
    </w:p>
    <w:p>
      <w:pPr>
        <w:spacing w:line="336" w:lineRule="auto"/>
        <w:jc w:val="left"/>
        <w:rPr>
          <w:rFonts w:ascii="宋体" w:hAnsi="宋体" w:cs="宋体"/>
          <w:sz w:val="21"/>
          <w:szCs w:val="21"/>
        </w:rPr>
      </w:pPr>
      <w:r>
        <w:rPr>
          <w:rFonts w:hint="eastAsia" w:ascii="宋体" w:hAnsi="宋体" w:cs="宋体"/>
          <w:sz w:val="21"/>
          <w:szCs w:val="21"/>
        </w:rPr>
        <w:t xml:space="preserve">5.要求投标方中标后，在规定时间内将有关扫描设备、工作场地、人力配置等总体配备完毕。 </w:t>
      </w:r>
    </w:p>
    <w:p>
      <w:pPr>
        <w:spacing w:line="336" w:lineRule="auto"/>
        <w:jc w:val="left"/>
        <w:rPr>
          <w:rFonts w:ascii="宋体" w:hAnsi="宋体" w:cs="宋体"/>
          <w:sz w:val="21"/>
          <w:szCs w:val="21"/>
        </w:rPr>
      </w:pPr>
      <w:r>
        <w:rPr>
          <w:rFonts w:hint="eastAsia" w:ascii="宋体" w:hAnsi="宋体" w:cs="宋体"/>
          <w:sz w:val="21"/>
          <w:szCs w:val="21"/>
        </w:rPr>
        <w:t xml:space="preserve">6.中标单位能提供及时响应的项目后期维护服务。施工结束后三年内因招标方自身系统升级而需要进行档案扫描数据的升迁，需要配合系统开发商提供免费数据升迁服务。 </w:t>
      </w:r>
    </w:p>
    <w:p>
      <w:pPr>
        <w:spacing w:line="336" w:lineRule="auto"/>
        <w:jc w:val="left"/>
        <w:rPr>
          <w:rFonts w:ascii="宋体" w:hAnsi="宋体" w:cs="宋体"/>
          <w:sz w:val="21"/>
          <w:szCs w:val="21"/>
        </w:rPr>
      </w:pPr>
      <w:r>
        <w:rPr>
          <w:rFonts w:hint="eastAsia" w:ascii="宋体" w:hAnsi="宋体" w:cs="宋体"/>
          <w:sz w:val="21"/>
          <w:szCs w:val="21"/>
        </w:rPr>
        <w:t xml:space="preserve">7.中标单位应提供的售后服务承诺包括：免费服务期的期限，免费服务期满后的服务方式和费用，服务响应时间、项目完成时间、公司的技术力量、技术服务内容、保密措施和质量水平、免费培训项目等。 </w:t>
      </w:r>
    </w:p>
    <w:p>
      <w:pPr>
        <w:spacing w:line="336" w:lineRule="auto"/>
        <w:jc w:val="left"/>
        <w:rPr>
          <w:rFonts w:ascii="宋体" w:hAnsi="宋体" w:cs="宋体"/>
          <w:sz w:val="21"/>
          <w:szCs w:val="21"/>
        </w:rPr>
      </w:pPr>
      <w:r>
        <w:rPr>
          <w:rFonts w:hint="eastAsia" w:ascii="宋体" w:hAnsi="宋体" w:cs="宋体"/>
          <w:sz w:val="21"/>
          <w:szCs w:val="21"/>
        </w:rPr>
        <w:t xml:space="preserve">8.在综合单价外不再额外增加其他任何费用，即以扫描数量计算的综合价格，对于人工、设备、耗材、差旅费、杂费和管理费等均应均摊至每画幅项下，包括相关的一切税费均由中标方负担，招标方不接受报价外的任何其他费用。 </w:t>
      </w:r>
    </w:p>
    <w:p>
      <w:pPr>
        <w:spacing w:line="336" w:lineRule="auto"/>
        <w:jc w:val="left"/>
        <w:rPr>
          <w:rFonts w:ascii="宋体" w:hAnsi="宋体" w:cs="宋体"/>
          <w:sz w:val="21"/>
          <w:szCs w:val="21"/>
        </w:rPr>
      </w:pPr>
      <w:r>
        <w:rPr>
          <w:rFonts w:hint="eastAsia" w:ascii="宋体" w:hAnsi="宋体" w:cs="宋体"/>
          <w:sz w:val="21"/>
          <w:szCs w:val="21"/>
        </w:rPr>
        <w:t>（6）数据验收合格后(对接入馆)，中标方须存储在采购方提供的可移动硬盘出具提交给采购方，著录条目和全文数据向采购方数据库迁移。档案扫描文件应分别提供 JPG（TIFF）格式和 PDF 格式。</w:t>
      </w:r>
    </w:p>
    <w:p>
      <w:pPr>
        <w:spacing w:line="336" w:lineRule="auto"/>
        <w:jc w:val="left"/>
        <w:rPr>
          <w:rFonts w:ascii="宋体" w:hAnsi="宋体" w:cs="宋体"/>
          <w:sz w:val="21"/>
          <w:szCs w:val="21"/>
        </w:rPr>
      </w:pPr>
      <w:r>
        <w:rPr>
          <w:rFonts w:hint="eastAsia" w:ascii="宋体" w:hAnsi="宋体" w:cs="宋体"/>
          <w:sz w:val="21"/>
          <w:szCs w:val="21"/>
        </w:rPr>
        <w:t xml:space="preserve">四、数据备份及挂接 </w:t>
      </w:r>
    </w:p>
    <w:p>
      <w:pPr>
        <w:spacing w:line="336" w:lineRule="auto"/>
        <w:jc w:val="left"/>
        <w:rPr>
          <w:rFonts w:ascii="宋体" w:hAnsi="宋体" w:cs="宋体"/>
          <w:sz w:val="21"/>
          <w:szCs w:val="21"/>
        </w:rPr>
      </w:pPr>
      <w:r>
        <w:rPr>
          <w:rFonts w:hint="eastAsia" w:ascii="宋体" w:hAnsi="宋体" w:cs="宋体"/>
          <w:sz w:val="21"/>
          <w:szCs w:val="21"/>
        </w:rPr>
        <w:t xml:space="preserve">1.备份范围：经验收合格的完整数据应及时进行备份。 </w:t>
      </w:r>
    </w:p>
    <w:p>
      <w:pPr>
        <w:spacing w:line="336" w:lineRule="auto"/>
        <w:jc w:val="left"/>
        <w:rPr>
          <w:rFonts w:ascii="宋体" w:hAnsi="宋体" w:cs="宋体"/>
          <w:sz w:val="21"/>
          <w:szCs w:val="21"/>
        </w:rPr>
      </w:pPr>
      <w:r>
        <w:rPr>
          <w:rFonts w:hint="eastAsia" w:ascii="宋体" w:hAnsi="宋体" w:cs="宋体"/>
          <w:sz w:val="21"/>
          <w:szCs w:val="21"/>
        </w:rPr>
        <w:t xml:space="preserve">2.备份方式：为保证数据安全，备份载体的选择应多样化，可采用在线、离线相结合的方式实现多套备份。 </w:t>
      </w:r>
    </w:p>
    <w:p>
      <w:pPr>
        <w:spacing w:line="336" w:lineRule="auto"/>
        <w:jc w:val="left"/>
        <w:rPr>
          <w:rFonts w:ascii="宋体" w:hAnsi="宋体" w:cs="宋体"/>
          <w:sz w:val="21"/>
          <w:szCs w:val="21"/>
        </w:rPr>
      </w:pPr>
      <w:r>
        <w:rPr>
          <w:rFonts w:hint="eastAsia" w:ascii="宋体" w:hAnsi="宋体" w:cs="宋体"/>
          <w:sz w:val="21"/>
          <w:szCs w:val="21"/>
        </w:rPr>
        <w:t xml:space="preserve">3.数据检验：备份数据也应进行检验。备份数据的检验的内容主要包括备份数据能否打开、数据信息是否完整、文件数量是否准确等。 </w:t>
      </w:r>
    </w:p>
    <w:p>
      <w:pPr>
        <w:spacing w:line="336" w:lineRule="auto"/>
        <w:jc w:val="left"/>
        <w:rPr>
          <w:rFonts w:ascii="宋体" w:hAnsi="宋体" w:cs="宋体"/>
          <w:sz w:val="21"/>
          <w:szCs w:val="21"/>
        </w:rPr>
      </w:pPr>
      <w:r>
        <w:rPr>
          <w:rFonts w:hint="eastAsia" w:ascii="宋体" w:hAnsi="宋体" w:cs="宋体"/>
          <w:sz w:val="21"/>
          <w:szCs w:val="21"/>
        </w:rPr>
        <w:t xml:space="preserve">4.备份标签：数据备份后应在相应的备份介质上做好标签，以便查找和管理。 </w:t>
      </w:r>
    </w:p>
    <w:p>
      <w:pPr>
        <w:spacing w:line="336" w:lineRule="auto"/>
        <w:jc w:val="left"/>
        <w:rPr>
          <w:rFonts w:ascii="宋体" w:hAnsi="宋体" w:cs="宋体"/>
          <w:sz w:val="21"/>
          <w:szCs w:val="21"/>
        </w:rPr>
      </w:pPr>
      <w:r>
        <w:rPr>
          <w:rFonts w:hint="eastAsia" w:ascii="宋体" w:hAnsi="宋体" w:cs="宋体"/>
          <w:sz w:val="21"/>
          <w:szCs w:val="21"/>
        </w:rPr>
        <w:t xml:space="preserve">5.技术支持和售后服务 </w:t>
      </w:r>
    </w:p>
    <w:p>
      <w:pPr>
        <w:spacing w:line="336" w:lineRule="auto"/>
        <w:jc w:val="left"/>
        <w:rPr>
          <w:rFonts w:ascii="宋体" w:hAnsi="宋体" w:cs="宋体"/>
          <w:sz w:val="21"/>
          <w:szCs w:val="21"/>
        </w:rPr>
      </w:pPr>
      <w:r>
        <w:rPr>
          <w:rFonts w:hint="eastAsia" w:ascii="宋体" w:hAnsi="宋体" w:cs="宋体"/>
          <w:bCs/>
          <w:color w:val="000000"/>
          <w:sz w:val="21"/>
          <w:szCs w:val="21"/>
          <w:lang w:bidi="ar"/>
        </w:rPr>
        <w:t>（五）设</w:t>
      </w:r>
      <w:r>
        <w:rPr>
          <w:rFonts w:hint="eastAsia" w:ascii="宋体" w:hAnsi="宋体" w:cs="宋体"/>
          <w:color w:val="000000"/>
          <w:sz w:val="21"/>
          <w:szCs w:val="21"/>
          <w:lang w:bidi="ar"/>
        </w:rPr>
        <w:t xml:space="preserve">备要求 </w:t>
      </w:r>
    </w:p>
    <w:p>
      <w:pPr>
        <w:spacing w:line="336" w:lineRule="auto"/>
        <w:jc w:val="left"/>
        <w:rPr>
          <w:rFonts w:ascii="宋体" w:hAnsi="宋体" w:cs="宋体"/>
          <w:color w:val="000000"/>
          <w:sz w:val="21"/>
          <w:szCs w:val="21"/>
          <w:lang w:bidi="ar"/>
        </w:rPr>
      </w:pPr>
      <w:r>
        <w:rPr>
          <w:rFonts w:hint="eastAsia" w:ascii="宋体" w:hAnsi="宋体" w:cs="宋体"/>
          <w:color w:val="000000"/>
          <w:sz w:val="21"/>
          <w:szCs w:val="21"/>
          <w:lang w:bidi="ar"/>
        </w:rPr>
        <w:t>中标人提供的设备要求如下（应完全包含但不仅限于列表设备，具体提供设备以满足采购人具体工作需要为准）：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8"/>
        <w:gridCol w:w="4011"/>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6" w:type="dxa"/>
            <w:vAlign w:val="center"/>
          </w:tcPr>
          <w:p>
            <w:pPr>
              <w:spacing w:line="336" w:lineRule="auto"/>
              <w:jc w:val="center"/>
              <w:rPr>
                <w:rFonts w:ascii="宋体" w:hAnsi="宋体" w:cs="宋体"/>
                <w:color w:val="000000"/>
                <w:sz w:val="21"/>
                <w:szCs w:val="21"/>
                <w:lang w:bidi="ar"/>
              </w:rPr>
            </w:pPr>
            <w:r>
              <w:rPr>
                <w:rFonts w:hint="eastAsia" w:ascii="宋体" w:hAnsi="宋体" w:cs="宋体"/>
                <w:color w:val="000000"/>
                <w:sz w:val="21"/>
                <w:szCs w:val="21"/>
                <w:lang w:bidi="ar"/>
              </w:rPr>
              <w:t>软硬件和材料</w:t>
            </w:r>
          </w:p>
        </w:tc>
        <w:tc>
          <w:tcPr>
            <w:tcW w:w="4305" w:type="dxa"/>
            <w:vAlign w:val="center"/>
          </w:tcPr>
          <w:p>
            <w:pPr>
              <w:tabs>
                <w:tab w:val="left" w:pos="716"/>
              </w:tabs>
              <w:spacing w:line="336" w:lineRule="auto"/>
              <w:jc w:val="center"/>
              <w:rPr>
                <w:rFonts w:ascii="宋体" w:hAnsi="宋体" w:cs="宋体"/>
                <w:color w:val="000000"/>
                <w:sz w:val="21"/>
                <w:szCs w:val="21"/>
                <w:lang w:bidi="ar"/>
              </w:rPr>
            </w:pPr>
            <w:r>
              <w:rPr>
                <w:rFonts w:hint="eastAsia" w:ascii="宋体" w:hAnsi="宋体" w:cs="宋体"/>
                <w:color w:val="000000"/>
                <w:sz w:val="21"/>
                <w:szCs w:val="21"/>
                <w:lang w:bidi="ar"/>
              </w:rPr>
              <w:t>型号及用途</w:t>
            </w:r>
          </w:p>
        </w:tc>
        <w:tc>
          <w:tcPr>
            <w:tcW w:w="1965" w:type="dxa"/>
            <w:vAlign w:val="center"/>
          </w:tcPr>
          <w:p>
            <w:pPr>
              <w:spacing w:line="336" w:lineRule="auto"/>
              <w:jc w:val="center"/>
              <w:rPr>
                <w:rFonts w:ascii="宋体" w:hAnsi="宋体" w:cs="宋体"/>
                <w:color w:val="000000"/>
                <w:sz w:val="21"/>
                <w:szCs w:val="21"/>
                <w:lang w:bidi="ar"/>
              </w:rPr>
            </w:pPr>
            <w:r>
              <w:rPr>
                <w:rFonts w:hint="eastAsia" w:ascii="宋体" w:hAnsi="宋体" w:cs="宋体"/>
                <w:color w:val="000000"/>
                <w:sz w:val="21"/>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6" w:type="dxa"/>
            <w:vAlign w:val="center"/>
          </w:tcPr>
          <w:p>
            <w:pPr>
              <w:spacing w:line="336" w:lineRule="auto"/>
              <w:jc w:val="center"/>
              <w:rPr>
                <w:rFonts w:ascii="宋体" w:hAnsi="宋体" w:cs="宋体"/>
                <w:color w:val="000000"/>
                <w:sz w:val="21"/>
                <w:szCs w:val="21"/>
                <w:lang w:bidi="ar"/>
              </w:rPr>
            </w:pPr>
            <w:r>
              <w:rPr>
                <w:rFonts w:hint="eastAsia" w:ascii="宋体" w:hAnsi="宋体" w:cs="宋体"/>
                <w:color w:val="000000"/>
                <w:sz w:val="21"/>
                <w:szCs w:val="21"/>
                <w:lang w:bidi="ar"/>
              </w:rPr>
              <w:t>高速扫描仪（最大幅面A3）</w:t>
            </w:r>
          </w:p>
        </w:tc>
        <w:tc>
          <w:tcPr>
            <w:tcW w:w="4305" w:type="dxa"/>
            <w:vAlign w:val="center"/>
          </w:tcPr>
          <w:p>
            <w:pPr>
              <w:spacing w:line="336" w:lineRule="auto"/>
              <w:jc w:val="center"/>
              <w:rPr>
                <w:rFonts w:ascii="宋体" w:hAnsi="宋体" w:cs="宋体"/>
                <w:color w:val="000000"/>
                <w:sz w:val="21"/>
                <w:szCs w:val="21"/>
                <w:lang w:bidi="ar"/>
              </w:rPr>
            </w:pPr>
            <w:r>
              <w:rPr>
                <w:rFonts w:hint="eastAsia" w:ascii="宋体" w:hAnsi="宋体" w:cs="宋体"/>
                <w:color w:val="000000"/>
                <w:sz w:val="21"/>
                <w:szCs w:val="21"/>
                <w:lang w:bidi="ar"/>
              </w:rPr>
              <w:t>300DPI下不低于80PPM</w:t>
            </w:r>
          </w:p>
        </w:tc>
        <w:tc>
          <w:tcPr>
            <w:tcW w:w="1965" w:type="dxa"/>
            <w:vAlign w:val="center"/>
          </w:tcPr>
          <w:p>
            <w:pPr>
              <w:spacing w:line="336" w:lineRule="auto"/>
              <w:ind w:firstLine="210" w:firstLineChars="100"/>
              <w:jc w:val="center"/>
              <w:rPr>
                <w:rFonts w:ascii="宋体" w:hAnsi="宋体" w:cs="宋体"/>
                <w:color w:val="000000"/>
                <w:sz w:val="21"/>
                <w:szCs w:val="21"/>
                <w:lang w:bidi="ar"/>
              </w:rPr>
            </w:pPr>
            <w:r>
              <w:rPr>
                <w:rFonts w:hint="eastAsia" w:ascii="宋体" w:hAnsi="宋体" w:cs="宋体"/>
                <w:color w:val="000000"/>
                <w:sz w:val="21"/>
                <w:szCs w:val="21"/>
                <w:lang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6" w:type="dxa"/>
            <w:vAlign w:val="center"/>
          </w:tcPr>
          <w:p>
            <w:pPr>
              <w:spacing w:line="336" w:lineRule="auto"/>
              <w:jc w:val="center"/>
              <w:rPr>
                <w:rFonts w:ascii="宋体" w:hAnsi="宋体" w:cs="宋体"/>
                <w:color w:val="000000"/>
                <w:sz w:val="21"/>
                <w:szCs w:val="21"/>
                <w:lang w:bidi="ar"/>
              </w:rPr>
            </w:pPr>
            <w:r>
              <w:rPr>
                <w:rFonts w:hint="eastAsia" w:ascii="宋体" w:hAnsi="宋体" w:cs="宋体"/>
                <w:color w:val="000000"/>
                <w:sz w:val="21"/>
                <w:szCs w:val="21"/>
                <w:lang w:bidi="ar"/>
              </w:rPr>
              <w:t>AO大幅面扫描仪</w:t>
            </w:r>
          </w:p>
        </w:tc>
        <w:tc>
          <w:tcPr>
            <w:tcW w:w="4305" w:type="dxa"/>
            <w:vAlign w:val="center"/>
          </w:tcPr>
          <w:p>
            <w:pPr>
              <w:spacing w:line="336" w:lineRule="auto"/>
              <w:jc w:val="center"/>
              <w:rPr>
                <w:rFonts w:ascii="宋体" w:hAnsi="宋体" w:cs="宋体"/>
                <w:color w:val="000000"/>
                <w:sz w:val="21"/>
                <w:szCs w:val="21"/>
                <w:lang w:bidi="ar"/>
              </w:rPr>
            </w:pPr>
            <w:r>
              <w:rPr>
                <w:rFonts w:hint="eastAsia" w:ascii="宋体" w:hAnsi="宋体" w:cs="宋体"/>
                <w:color w:val="000000"/>
                <w:sz w:val="21"/>
                <w:szCs w:val="21"/>
                <w:lang w:bidi="ar"/>
              </w:rPr>
              <w:t>工程图纸专用扫描仪</w:t>
            </w:r>
          </w:p>
        </w:tc>
        <w:tc>
          <w:tcPr>
            <w:tcW w:w="1965" w:type="dxa"/>
            <w:vAlign w:val="center"/>
          </w:tcPr>
          <w:p>
            <w:pPr>
              <w:spacing w:line="336" w:lineRule="auto"/>
              <w:ind w:firstLine="210" w:firstLineChars="100"/>
              <w:jc w:val="center"/>
              <w:rPr>
                <w:rFonts w:ascii="宋体" w:hAnsi="宋体" w:cs="宋体"/>
                <w:color w:val="000000"/>
                <w:sz w:val="21"/>
                <w:szCs w:val="21"/>
                <w:lang w:bidi="ar"/>
              </w:rPr>
            </w:pPr>
            <w:r>
              <w:rPr>
                <w:rFonts w:hint="eastAsia" w:ascii="宋体" w:hAnsi="宋体" w:cs="宋体"/>
                <w:color w:val="000000"/>
                <w:sz w:val="21"/>
                <w:szCs w:val="21"/>
                <w:lang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6" w:type="dxa"/>
            <w:vAlign w:val="center"/>
          </w:tcPr>
          <w:p>
            <w:pPr>
              <w:spacing w:line="336" w:lineRule="auto"/>
              <w:jc w:val="center"/>
              <w:rPr>
                <w:rFonts w:ascii="宋体" w:hAnsi="宋体" w:cs="宋体"/>
                <w:color w:val="000000"/>
                <w:sz w:val="21"/>
                <w:szCs w:val="21"/>
                <w:lang w:bidi="ar"/>
              </w:rPr>
            </w:pPr>
            <w:r>
              <w:rPr>
                <w:rFonts w:hint="eastAsia" w:ascii="宋体" w:hAnsi="宋体" w:cs="宋体"/>
                <w:color w:val="000000"/>
                <w:sz w:val="21"/>
                <w:szCs w:val="21"/>
                <w:lang w:bidi="ar"/>
              </w:rPr>
              <w:t>针式打印机</w:t>
            </w:r>
          </w:p>
        </w:tc>
        <w:tc>
          <w:tcPr>
            <w:tcW w:w="4305" w:type="dxa"/>
            <w:vAlign w:val="center"/>
          </w:tcPr>
          <w:p>
            <w:pPr>
              <w:spacing w:line="336" w:lineRule="auto"/>
              <w:jc w:val="center"/>
              <w:rPr>
                <w:rFonts w:ascii="宋体" w:hAnsi="宋体" w:cs="宋体"/>
                <w:color w:val="000000"/>
                <w:sz w:val="21"/>
                <w:szCs w:val="21"/>
                <w:lang w:bidi="ar"/>
              </w:rPr>
            </w:pPr>
            <w:r>
              <w:rPr>
                <w:rFonts w:hint="eastAsia" w:ascii="宋体" w:hAnsi="宋体" w:cs="宋体"/>
                <w:color w:val="000000"/>
                <w:sz w:val="21"/>
                <w:szCs w:val="21"/>
                <w:lang w:bidi="ar"/>
              </w:rPr>
              <w:t>A3幅面，专用用于打印档案盒及软封盒</w:t>
            </w:r>
          </w:p>
        </w:tc>
        <w:tc>
          <w:tcPr>
            <w:tcW w:w="1965" w:type="dxa"/>
            <w:vAlign w:val="center"/>
          </w:tcPr>
          <w:p>
            <w:pPr>
              <w:spacing w:line="336" w:lineRule="auto"/>
              <w:ind w:firstLine="210" w:firstLineChars="100"/>
              <w:jc w:val="center"/>
              <w:rPr>
                <w:rFonts w:ascii="宋体" w:hAnsi="宋体" w:cs="宋体"/>
                <w:color w:val="000000"/>
                <w:sz w:val="21"/>
                <w:szCs w:val="21"/>
                <w:lang w:bidi="ar"/>
              </w:rPr>
            </w:pPr>
            <w:r>
              <w:rPr>
                <w:rFonts w:hint="eastAsia" w:ascii="宋体" w:hAnsi="宋体" w:cs="宋体"/>
                <w:color w:val="000000"/>
                <w:sz w:val="21"/>
                <w:szCs w:val="21"/>
                <w:lang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6" w:type="dxa"/>
            <w:vAlign w:val="center"/>
          </w:tcPr>
          <w:p>
            <w:pPr>
              <w:spacing w:line="336" w:lineRule="auto"/>
              <w:jc w:val="center"/>
              <w:rPr>
                <w:rFonts w:ascii="宋体" w:hAnsi="宋体" w:cs="宋体"/>
                <w:color w:val="000000"/>
                <w:sz w:val="21"/>
                <w:szCs w:val="21"/>
                <w:lang w:bidi="ar"/>
              </w:rPr>
            </w:pPr>
            <w:r>
              <w:rPr>
                <w:rFonts w:hint="eastAsia" w:ascii="宋体" w:hAnsi="宋体" w:cs="宋体"/>
                <w:color w:val="000000"/>
                <w:sz w:val="21"/>
                <w:szCs w:val="21"/>
                <w:lang w:bidi="ar"/>
              </w:rPr>
              <w:t>数据存储设备</w:t>
            </w:r>
          </w:p>
        </w:tc>
        <w:tc>
          <w:tcPr>
            <w:tcW w:w="4305" w:type="dxa"/>
            <w:vAlign w:val="center"/>
          </w:tcPr>
          <w:p>
            <w:pPr>
              <w:spacing w:line="336" w:lineRule="auto"/>
              <w:jc w:val="center"/>
              <w:rPr>
                <w:rFonts w:ascii="宋体" w:hAnsi="宋体" w:cs="宋体"/>
                <w:color w:val="000000"/>
                <w:sz w:val="21"/>
                <w:szCs w:val="21"/>
                <w:lang w:bidi="ar"/>
              </w:rPr>
            </w:pPr>
            <w:r>
              <w:rPr>
                <w:rFonts w:hint="eastAsia" w:ascii="宋体" w:hAnsi="宋体" w:cs="宋体"/>
                <w:color w:val="000000"/>
                <w:sz w:val="21"/>
                <w:szCs w:val="21"/>
                <w:lang w:bidi="ar"/>
              </w:rPr>
              <w:t>用于存储电子档案数据</w:t>
            </w:r>
          </w:p>
        </w:tc>
        <w:tc>
          <w:tcPr>
            <w:tcW w:w="1965" w:type="dxa"/>
            <w:vAlign w:val="center"/>
          </w:tcPr>
          <w:p>
            <w:pPr>
              <w:spacing w:line="336" w:lineRule="auto"/>
              <w:ind w:firstLine="210" w:firstLineChars="100"/>
              <w:jc w:val="center"/>
              <w:rPr>
                <w:rFonts w:ascii="宋体" w:hAnsi="宋体" w:cs="宋体"/>
                <w:color w:val="000000"/>
                <w:sz w:val="21"/>
                <w:szCs w:val="21"/>
                <w:lang w:bidi="ar"/>
              </w:rPr>
            </w:pPr>
            <w:r>
              <w:rPr>
                <w:rFonts w:hint="eastAsia" w:ascii="宋体" w:hAnsi="宋体" w:cs="宋体"/>
                <w:color w:val="000000"/>
                <w:sz w:val="21"/>
                <w:szCs w:val="21"/>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6" w:type="dxa"/>
            <w:vAlign w:val="center"/>
          </w:tcPr>
          <w:p>
            <w:pPr>
              <w:spacing w:line="336" w:lineRule="auto"/>
              <w:jc w:val="center"/>
              <w:rPr>
                <w:rFonts w:ascii="宋体" w:hAnsi="宋体" w:cs="宋体"/>
                <w:color w:val="000000"/>
                <w:sz w:val="21"/>
                <w:szCs w:val="21"/>
                <w:lang w:bidi="ar"/>
              </w:rPr>
            </w:pPr>
            <w:r>
              <w:rPr>
                <w:rFonts w:hint="eastAsia" w:ascii="宋体" w:hAnsi="宋体" w:cs="宋体"/>
                <w:color w:val="000000"/>
                <w:sz w:val="21"/>
                <w:szCs w:val="21"/>
                <w:lang w:bidi="ar"/>
              </w:rPr>
              <w:t>档案耗材</w:t>
            </w:r>
          </w:p>
        </w:tc>
        <w:tc>
          <w:tcPr>
            <w:tcW w:w="4305" w:type="dxa"/>
            <w:vAlign w:val="center"/>
          </w:tcPr>
          <w:p>
            <w:pPr>
              <w:spacing w:line="336" w:lineRule="auto"/>
              <w:jc w:val="center"/>
              <w:rPr>
                <w:rFonts w:ascii="宋体" w:hAnsi="宋体" w:cs="宋体"/>
                <w:color w:val="000000"/>
                <w:sz w:val="21"/>
                <w:szCs w:val="21"/>
                <w:lang w:bidi="ar"/>
              </w:rPr>
            </w:pPr>
            <w:r>
              <w:rPr>
                <w:rFonts w:hint="eastAsia" w:ascii="宋体" w:hAnsi="宋体" w:cs="宋体"/>
                <w:color w:val="000000"/>
                <w:sz w:val="21"/>
                <w:szCs w:val="21"/>
                <w:lang w:bidi="ar"/>
              </w:rPr>
              <w:t>白乳胶、装订用白线、A4纸、打印机用色带</w:t>
            </w:r>
          </w:p>
        </w:tc>
        <w:tc>
          <w:tcPr>
            <w:tcW w:w="1965" w:type="dxa"/>
            <w:vAlign w:val="center"/>
          </w:tcPr>
          <w:p>
            <w:pPr>
              <w:spacing w:line="336" w:lineRule="auto"/>
              <w:ind w:firstLine="210" w:firstLineChars="100"/>
              <w:jc w:val="center"/>
              <w:rPr>
                <w:rFonts w:ascii="宋体" w:hAnsi="宋体" w:cs="宋体"/>
                <w:color w:val="000000"/>
                <w:sz w:val="21"/>
                <w:szCs w:val="21"/>
                <w:lang w:bidi="ar"/>
              </w:rPr>
            </w:pPr>
            <w:r>
              <w:rPr>
                <w:rFonts w:hint="eastAsia" w:ascii="宋体" w:hAnsi="宋体" w:cs="宋体"/>
                <w:color w:val="000000"/>
                <w:sz w:val="21"/>
                <w:szCs w:val="21"/>
                <w:lang w:bidi="ar"/>
              </w:rPr>
              <w:t>一批</w:t>
            </w:r>
          </w:p>
        </w:tc>
      </w:tr>
    </w:tbl>
    <w:p>
      <w:pPr>
        <w:spacing w:line="336" w:lineRule="auto"/>
        <w:jc w:val="left"/>
        <w:rPr>
          <w:rFonts w:ascii="宋体" w:hAnsi="宋体" w:cs="宋体"/>
          <w:sz w:val="21"/>
          <w:szCs w:val="21"/>
        </w:rPr>
      </w:pPr>
    </w:p>
    <w:p>
      <w:pPr>
        <w:spacing w:line="336" w:lineRule="auto"/>
        <w:jc w:val="left"/>
        <w:rPr>
          <w:rFonts w:ascii="宋体" w:hAnsi="宋体" w:cs="宋体"/>
          <w:sz w:val="21"/>
          <w:szCs w:val="21"/>
        </w:rPr>
      </w:pPr>
      <w:r>
        <w:rPr>
          <w:rFonts w:hint="eastAsia" w:ascii="宋体" w:hAnsi="宋体" w:cs="宋体"/>
          <w:sz w:val="21"/>
          <w:szCs w:val="21"/>
        </w:rPr>
        <w:t>中标方须提供从项目整体验收合格之日起，提供一年的免费质保期服务。无论在质保期内还是质保期满后，须对其实施的项目提供 24 小时不间断技术支持服务，提供电话、传真、电子邮件、现场多种方式技术支持服务，全方位响应需求。能及时到达现场，并最迟在第2个工作日内排除错误，2 个工作日内不能解决的，必须采取临时应急等措施，以保证采购方的正常使用。</w:t>
      </w:r>
    </w:p>
    <w:p>
      <w:pPr>
        <w:pStyle w:val="2"/>
        <w:ind w:firstLine="0" w:firstLineChars="0"/>
        <w:rPr>
          <w:sz w:val="21"/>
          <w:szCs w:val="21"/>
        </w:rPr>
      </w:pPr>
      <w:r>
        <w:rPr>
          <w:rFonts w:hint="eastAsia"/>
          <w:sz w:val="21"/>
          <w:szCs w:val="21"/>
        </w:rPr>
        <w:t>备注：</w:t>
      </w:r>
    </w:p>
    <w:p>
      <w:pPr>
        <w:pStyle w:val="2"/>
        <w:ind w:firstLine="0" w:firstLineChars="0"/>
        <w:rPr>
          <w:sz w:val="21"/>
          <w:szCs w:val="21"/>
        </w:rPr>
      </w:pPr>
      <w:r>
        <w:rPr>
          <w:rFonts w:hint="eastAsia"/>
          <w:sz w:val="21"/>
          <w:szCs w:val="21"/>
        </w:rPr>
        <w:t xml:space="preserve">1、本项目为无预付款采购项目，实际费用单价固定按实际发生的数据结算。 </w:t>
      </w:r>
    </w:p>
    <w:p>
      <w:pPr>
        <w:pStyle w:val="2"/>
        <w:ind w:firstLine="0" w:firstLineChars="0"/>
        <w:rPr>
          <w:sz w:val="21"/>
          <w:szCs w:val="21"/>
        </w:rPr>
      </w:pPr>
      <w:r>
        <w:rPr>
          <w:rFonts w:hint="eastAsia"/>
          <w:sz w:val="21"/>
          <w:szCs w:val="21"/>
        </w:rPr>
        <w:t>3、中标单位自收到中标通知书之日起，6个工作日内签订采购合同；</w:t>
      </w:r>
    </w:p>
    <w:p>
      <w:pPr>
        <w:pStyle w:val="2"/>
        <w:ind w:firstLine="0" w:firstLineChars="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4、项目工期：项目竣工验收后，90日历天内完成项目并经主管部门验收通过。</w:t>
      </w:r>
    </w:p>
    <w:p>
      <w:pPr>
        <w:pStyle w:val="2"/>
        <w:ind w:firstLine="0" w:firstLineChars="0"/>
        <w:rPr>
          <w:rFonts w:hint="eastAsia"/>
          <w:color w:val="000000" w:themeColor="text1"/>
          <w:sz w:val="21"/>
          <w:szCs w:val="21"/>
          <w14:textFill>
            <w14:solidFill>
              <w14:schemeClr w14:val="tx1"/>
            </w14:solidFill>
          </w14:textFill>
        </w:rPr>
      </w:pPr>
    </w:p>
    <w:p>
      <w:pPr>
        <w:pStyle w:val="2"/>
        <w:ind w:firstLine="0" w:firstLineChars="0"/>
        <w:rPr>
          <w:rFonts w:hint="eastAsia"/>
          <w:color w:val="000000" w:themeColor="text1"/>
          <w:sz w:val="21"/>
          <w:szCs w:val="21"/>
          <w14:textFill>
            <w14:solidFill>
              <w14:schemeClr w14:val="tx1"/>
            </w14:solidFill>
          </w14:textFill>
        </w:rPr>
      </w:pPr>
    </w:p>
    <w:p>
      <w:pPr>
        <w:pStyle w:val="2"/>
        <w:ind w:firstLine="0" w:firstLineChars="0"/>
        <w:rPr>
          <w:rFonts w:hint="eastAsia"/>
          <w:color w:val="000000" w:themeColor="text1"/>
          <w:sz w:val="21"/>
          <w:szCs w:val="21"/>
          <w14:textFill>
            <w14:solidFill>
              <w14:schemeClr w14:val="tx1"/>
            </w14:solidFill>
          </w14:textFill>
        </w:rPr>
      </w:pPr>
    </w:p>
    <w:p>
      <w:pPr>
        <w:pStyle w:val="2"/>
        <w:ind w:firstLine="0" w:firstLineChars="0"/>
        <w:rPr>
          <w:rFonts w:hint="eastAsia"/>
          <w:color w:val="000000" w:themeColor="text1"/>
          <w:sz w:val="21"/>
          <w:szCs w:val="21"/>
          <w14:textFill>
            <w14:solidFill>
              <w14:schemeClr w14:val="tx1"/>
            </w14:solidFill>
          </w14:textFill>
        </w:rPr>
      </w:pPr>
    </w:p>
    <w:p>
      <w:pPr>
        <w:pStyle w:val="2"/>
        <w:ind w:firstLine="0" w:firstLineChars="0"/>
        <w:rPr>
          <w:rFonts w:hint="eastAsia"/>
          <w:color w:val="000000" w:themeColor="text1"/>
          <w:sz w:val="21"/>
          <w:szCs w:val="21"/>
          <w14:textFill>
            <w14:solidFill>
              <w14:schemeClr w14:val="tx1"/>
            </w14:solidFill>
          </w14:textFill>
        </w:rPr>
      </w:pPr>
    </w:p>
    <w:p>
      <w:pPr>
        <w:pStyle w:val="2"/>
        <w:ind w:firstLine="0" w:firstLineChars="0"/>
        <w:rPr>
          <w:rFonts w:hint="eastAsia"/>
          <w:color w:val="000000" w:themeColor="text1"/>
          <w:sz w:val="21"/>
          <w:szCs w:val="21"/>
          <w14:textFill>
            <w14:solidFill>
              <w14:schemeClr w14:val="tx1"/>
            </w14:solidFill>
          </w14:textFill>
        </w:rPr>
      </w:pPr>
    </w:p>
    <w:p>
      <w:pPr>
        <w:pStyle w:val="2"/>
        <w:ind w:firstLine="0" w:firstLineChars="0"/>
        <w:rPr>
          <w:rFonts w:hint="eastAsia"/>
          <w:color w:val="000000" w:themeColor="text1"/>
          <w:sz w:val="21"/>
          <w:szCs w:val="21"/>
          <w14:textFill>
            <w14:solidFill>
              <w14:schemeClr w14:val="tx1"/>
            </w14:solidFill>
          </w14:textFill>
        </w:rPr>
      </w:pPr>
    </w:p>
    <w:p>
      <w:pPr>
        <w:pStyle w:val="2"/>
        <w:ind w:firstLine="0" w:firstLineChars="0"/>
        <w:rPr>
          <w:rFonts w:hint="eastAsia"/>
          <w:color w:val="000000" w:themeColor="text1"/>
          <w:sz w:val="21"/>
          <w:szCs w:val="21"/>
          <w14:textFill>
            <w14:solidFill>
              <w14:schemeClr w14:val="tx1"/>
            </w14:solidFill>
          </w14:textFill>
        </w:rPr>
      </w:pPr>
    </w:p>
    <w:p>
      <w:pPr>
        <w:pStyle w:val="2"/>
        <w:ind w:firstLine="0" w:firstLineChars="0"/>
        <w:rPr>
          <w:rFonts w:hint="eastAsia"/>
          <w:color w:val="000000" w:themeColor="text1"/>
          <w:sz w:val="21"/>
          <w:szCs w:val="21"/>
          <w14:textFill>
            <w14:solidFill>
              <w14:schemeClr w14:val="tx1"/>
            </w14:solidFill>
          </w14:textFill>
        </w:rPr>
      </w:pPr>
    </w:p>
    <w:p>
      <w:pPr>
        <w:pStyle w:val="2"/>
        <w:ind w:firstLine="0" w:firstLineChars="0"/>
        <w:rPr>
          <w:rFonts w:hint="eastAsia"/>
          <w:color w:val="000000" w:themeColor="text1"/>
          <w:sz w:val="21"/>
          <w:szCs w:val="21"/>
          <w14:textFill>
            <w14:solidFill>
              <w14:schemeClr w14:val="tx1"/>
            </w14:solidFill>
          </w14:textFill>
        </w:rPr>
      </w:pPr>
    </w:p>
    <w:p>
      <w:pPr>
        <w:pStyle w:val="2"/>
        <w:ind w:firstLine="0" w:firstLineChars="0"/>
        <w:rPr>
          <w:rFonts w:hint="eastAsia"/>
          <w:color w:val="000000" w:themeColor="text1"/>
          <w:sz w:val="21"/>
          <w:szCs w:val="21"/>
          <w14:textFill>
            <w14:solidFill>
              <w14:schemeClr w14:val="tx1"/>
            </w14:solidFill>
          </w14:textFill>
        </w:rPr>
      </w:pPr>
    </w:p>
    <w:p>
      <w:pPr>
        <w:pStyle w:val="2"/>
        <w:ind w:firstLine="0" w:firstLineChars="0"/>
        <w:rPr>
          <w:rFonts w:hint="eastAsia"/>
          <w:color w:val="000000" w:themeColor="text1"/>
          <w:sz w:val="21"/>
          <w:szCs w:val="21"/>
          <w14:textFill>
            <w14:solidFill>
              <w14:schemeClr w14:val="tx1"/>
            </w14:solidFill>
          </w14:textFill>
        </w:rPr>
      </w:pPr>
    </w:p>
    <w:p>
      <w:pPr>
        <w:pStyle w:val="2"/>
        <w:ind w:firstLine="0" w:firstLineChars="0"/>
        <w:rPr>
          <w:rFonts w:hint="eastAsia"/>
          <w:color w:val="000000" w:themeColor="text1"/>
          <w:sz w:val="21"/>
          <w:szCs w:val="21"/>
          <w14:textFill>
            <w14:solidFill>
              <w14:schemeClr w14:val="tx1"/>
            </w14:solidFill>
          </w14:textFill>
        </w:rPr>
      </w:pPr>
    </w:p>
    <w:p>
      <w:pPr>
        <w:pStyle w:val="2"/>
        <w:ind w:firstLine="0" w:firstLineChars="0"/>
        <w:rPr>
          <w:rFonts w:hint="eastAsia"/>
          <w:color w:val="000000" w:themeColor="text1"/>
          <w:sz w:val="21"/>
          <w:szCs w:val="21"/>
          <w14:textFill>
            <w14:solidFill>
              <w14:schemeClr w14:val="tx1"/>
            </w14:solidFill>
          </w14:textFill>
        </w:rPr>
      </w:pPr>
    </w:p>
    <w:p>
      <w:pPr>
        <w:pStyle w:val="2"/>
        <w:ind w:firstLine="0" w:firstLineChars="0"/>
        <w:rPr>
          <w:rFonts w:hint="eastAsia"/>
          <w:color w:val="000000" w:themeColor="text1"/>
          <w:sz w:val="21"/>
          <w:szCs w:val="21"/>
          <w14:textFill>
            <w14:solidFill>
              <w14:schemeClr w14:val="tx1"/>
            </w14:solidFill>
          </w14:textFill>
        </w:rPr>
      </w:pPr>
    </w:p>
    <w:p>
      <w:pPr>
        <w:pStyle w:val="2"/>
        <w:ind w:firstLine="0" w:firstLineChars="0"/>
        <w:rPr>
          <w:rFonts w:hint="eastAsia"/>
          <w:color w:val="000000" w:themeColor="text1"/>
          <w:sz w:val="21"/>
          <w:szCs w:val="21"/>
          <w14:textFill>
            <w14:solidFill>
              <w14:schemeClr w14:val="tx1"/>
            </w14:solidFill>
          </w14:textFill>
        </w:rPr>
      </w:pPr>
    </w:p>
    <w:p>
      <w:pPr>
        <w:pStyle w:val="2"/>
        <w:ind w:firstLine="0" w:firstLineChars="0"/>
        <w:rPr>
          <w:rFonts w:hint="eastAsia"/>
          <w:color w:val="000000" w:themeColor="text1"/>
          <w:sz w:val="21"/>
          <w:szCs w:val="21"/>
          <w14:textFill>
            <w14:solidFill>
              <w14:schemeClr w14:val="tx1"/>
            </w14:solidFill>
          </w14:textFill>
        </w:rPr>
      </w:pPr>
    </w:p>
    <w:p>
      <w:pPr>
        <w:pStyle w:val="2"/>
        <w:ind w:firstLine="0" w:firstLineChars="0"/>
        <w:rPr>
          <w:rFonts w:hint="eastAsia"/>
          <w:color w:val="000000" w:themeColor="text1"/>
          <w:sz w:val="21"/>
          <w:szCs w:val="21"/>
          <w14:textFill>
            <w14:solidFill>
              <w14:schemeClr w14:val="tx1"/>
            </w14:solidFill>
          </w14:textFill>
        </w:rPr>
      </w:pPr>
    </w:p>
    <w:p>
      <w:pPr>
        <w:pStyle w:val="2"/>
        <w:ind w:firstLine="0" w:firstLineChars="0"/>
        <w:rPr>
          <w:rFonts w:hint="eastAsia"/>
          <w:color w:val="000000" w:themeColor="text1"/>
          <w:sz w:val="21"/>
          <w:szCs w:val="21"/>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167" w:afterLines="50"/>
        <w:jc w:val="both"/>
        <w:textAlignment w:val="auto"/>
      </w:pPr>
      <w:r>
        <w:rPr>
          <w:rFonts w:hint="eastAsia"/>
          <w:color w:val="auto"/>
          <w:sz w:val="24"/>
          <w:szCs w:val="24"/>
        </w:rPr>
        <w:t>二、商务要求</w:t>
      </w:r>
      <w:bookmarkEnd w:id="2"/>
      <w:r>
        <w:rPr>
          <w:rFonts w:hint="eastAsia"/>
        </w:rPr>
        <w:t xml:space="preserve"> </w:t>
      </w:r>
    </w:p>
    <w:tbl>
      <w:tblPr>
        <w:tblStyle w:val="5"/>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810"/>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01" w:type="dxa"/>
            <w:noWrap w:val="0"/>
            <w:vAlign w:val="center"/>
          </w:tcPr>
          <w:p>
            <w:pPr>
              <w:rPr>
                <w:rFonts w:ascii="宋体" w:hAnsi="宋体" w:cs="宋体"/>
                <w:b/>
                <w:bCs/>
                <w:szCs w:val="21"/>
              </w:rPr>
            </w:pPr>
            <w:r>
              <w:rPr>
                <w:rFonts w:hint="eastAsia" w:ascii="宋体" w:hAnsi="宋体" w:cs="宋体"/>
                <w:b/>
                <w:bCs/>
                <w:szCs w:val="21"/>
              </w:rPr>
              <w:t>序号</w:t>
            </w:r>
          </w:p>
        </w:tc>
        <w:tc>
          <w:tcPr>
            <w:tcW w:w="1810" w:type="dxa"/>
            <w:noWrap w:val="0"/>
            <w:vAlign w:val="center"/>
          </w:tcPr>
          <w:p>
            <w:pPr>
              <w:jc w:val="center"/>
              <w:rPr>
                <w:rFonts w:ascii="宋体" w:hAnsi="宋体" w:cs="宋体"/>
                <w:b/>
                <w:bCs/>
                <w:szCs w:val="21"/>
              </w:rPr>
            </w:pPr>
            <w:r>
              <w:rPr>
                <w:rFonts w:hint="eastAsia" w:ascii="宋体" w:hAnsi="宋体" w:cs="宋体"/>
                <w:b/>
                <w:bCs/>
                <w:szCs w:val="21"/>
              </w:rPr>
              <w:t>内容</w:t>
            </w:r>
          </w:p>
        </w:tc>
        <w:tc>
          <w:tcPr>
            <w:tcW w:w="6482" w:type="dxa"/>
            <w:noWrap w:val="0"/>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01"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1</w:t>
            </w:r>
          </w:p>
        </w:tc>
        <w:tc>
          <w:tcPr>
            <w:tcW w:w="18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合同签订地点</w:t>
            </w:r>
          </w:p>
        </w:tc>
        <w:tc>
          <w:tcPr>
            <w:tcW w:w="6482" w:type="dxa"/>
            <w:noWrap w:val="0"/>
            <w:vAlign w:val="center"/>
          </w:tcPr>
          <w:p>
            <w:pPr>
              <w:spacing w:line="500" w:lineRule="exact"/>
              <w:rPr>
                <w:rFonts w:hint="eastAsia" w:ascii="宋体" w:hAnsi="宋体" w:eastAsia="宋体" w:cs="宋体"/>
                <w:b/>
                <w:bCs/>
                <w:szCs w:val="21"/>
                <w:lang w:eastAsia="zh-CN"/>
              </w:rPr>
            </w:pPr>
            <w:r>
              <w:rPr>
                <w:rFonts w:hint="eastAsia" w:ascii="宋体" w:hAnsi="宋体" w:cs="宋体"/>
                <w:b/>
                <w:bCs/>
                <w:szCs w:val="21"/>
              </w:rPr>
              <w:t>黄山市中医医院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701"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2</w:t>
            </w:r>
          </w:p>
        </w:tc>
        <w:tc>
          <w:tcPr>
            <w:tcW w:w="18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提供服务的期限</w:t>
            </w:r>
          </w:p>
        </w:tc>
        <w:tc>
          <w:tcPr>
            <w:tcW w:w="6482" w:type="dxa"/>
            <w:noWrap w:val="0"/>
            <w:vAlign w:val="center"/>
          </w:tcPr>
          <w:p>
            <w:pPr>
              <w:spacing w:line="500" w:lineRule="exact"/>
              <w:rPr>
                <w:rFonts w:hint="eastAsia" w:ascii="宋体" w:hAnsi="宋体" w:eastAsia="宋体" w:cs="宋体"/>
                <w:b/>
                <w:bCs/>
                <w:szCs w:val="21"/>
                <w:lang w:eastAsia="zh-CN"/>
              </w:rPr>
            </w:pPr>
            <w:r>
              <w:rPr>
                <w:rFonts w:hint="eastAsia"/>
                <w:color w:val="000000" w:themeColor="text1"/>
                <w:sz w:val="21"/>
                <w:szCs w:val="21"/>
                <w14:textFill>
                  <w14:solidFill>
                    <w14:schemeClr w14:val="tx1"/>
                  </w14:solidFill>
                </w14:textFill>
              </w:rPr>
              <w:t>项目竣工验收后，90日历天内完成项目并经主管部门验收通过。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01" w:type="dxa"/>
            <w:noWrap w:val="0"/>
            <w:vAlign w:val="center"/>
          </w:tcPr>
          <w:p>
            <w:pPr>
              <w:spacing w:line="500" w:lineRule="exact"/>
              <w:jc w:val="center"/>
              <w:rPr>
                <w:rFonts w:hint="eastAsia" w:ascii="宋体" w:hAnsi="宋体" w:eastAsia="宋体" w:cs="宋体"/>
                <w:b/>
                <w:bCs/>
                <w:szCs w:val="21"/>
                <w:lang w:eastAsia="zh-CN"/>
              </w:rPr>
            </w:pPr>
            <w:r>
              <w:rPr>
                <w:rFonts w:hint="eastAsia" w:ascii="宋体" w:hAnsi="宋体" w:cs="宋体"/>
                <w:b/>
                <w:bCs/>
                <w:szCs w:val="21"/>
                <w:lang w:val="en-US" w:eastAsia="zh-CN"/>
              </w:rPr>
              <w:t>3</w:t>
            </w:r>
          </w:p>
        </w:tc>
        <w:tc>
          <w:tcPr>
            <w:tcW w:w="1810" w:type="dxa"/>
            <w:noWrap w:val="0"/>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6482" w:type="dxa"/>
            <w:noWrap w:val="0"/>
            <w:vAlign w:val="center"/>
          </w:tcPr>
          <w:p>
            <w:pPr>
              <w:spacing w:before="99" w:beforeLines="30" w:line="500" w:lineRule="exact"/>
              <w:rPr>
                <w:rFonts w:hint="default" w:ascii="宋体" w:hAnsi="宋体" w:eastAsia="宋体" w:cs="宋体"/>
                <w:b/>
                <w:bCs/>
                <w:szCs w:val="21"/>
                <w:lang w:val="en-US" w:eastAsia="zh-CN"/>
              </w:rPr>
            </w:pPr>
            <w:r>
              <w:rPr>
                <w:rFonts w:hint="eastAsia" w:ascii="宋体" w:hAnsi="宋体" w:eastAsia="宋体" w:cs="宋体"/>
                <w:b/>
                <w:bCs/>
                <w:szCs w:val="21"/>
                <w:lang w:eastAsia="zh-CN"/>
              </w:rPr>
              <w:t>档案整理完成后须通过项目档案专项验收</w:t>
            </w:r>
            <w:r>
              <w:rPr>
                <w:rFonts w:hint="eastAsia" w:ascii="宋体" w:hAnsi="宋体" w:cs="宋体"/>
                <w:b/>
                <w:bCs/>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701" w:type="dxa"/>
            <w:noWrap w:val="0"/>
            <w:vAlign w:val="center"/>
          </w:tcPr>
          <w:p>
            <w:pPr>
              <w:spacing w:line="500" w:lineRule="exact"/>
              <w:jc w:val="center"/>
              <w:rPr>
                <w:rFonts w:hint="eastAsia" w:ascii="宋体" w:hAnsi="宋体" w:eastAsia="宋体" w:cs="宋体"/>
                <w:b/>
                <w:bCs/>
                <w:szCs w:val="21"/>
                <w:lang w:eastAsia="zh-CN"/>
              </w:rPr>
            </w:pPr>
            <w:r>
              <w:rPr>
                <w:rFonts w:hint="eastAsia" w:ascii="宋体" w:hAnsi="宋体" w:cs="宋体"/>
                <w:b/>
                <w:bCs/>
                <w:szCs w:val="21"/>
                <w:lang w:val="en-US" w:eastAsia="zh-CN"/>
              </w:rPr>
              <w:t>4</w:t>
            </w:r>
          </w:p>
        </w:tc>
        <w:tc>
          <w:tcPr>
            <w:tcW w:w="18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付款</w:t>
            </w:r>
          </w:p>
        </w:tc>
        <w:tc>
          <w:tcPr>
            <w:tcW w:w="6482" w:type="dxa"/>
            <w:noWrap w:val="0"/>
            <w:vAlign w:val="center"/>
          </w:tcPr>
          <w:p>
            <w:pPr>
              <w:spacing w:line="500" w:lineRule="exact"/>
              <w:rPr>
                <w:rFonts w:hint="eastAsia" w:ascii="宋体" w:hAnsi="宋体" w:cs="宋体"/>
                <w:b/>
                <w:bCs/>
                <w:color w:val="auto"/>
                <w:szCs w:val="21"/>
              </w:rPr>
            </w:pPr>
            <w:r>
              <w:rPr>
                <w:rFonts w:hint="eastAsia" w:ascii="宋体" w:hAnsi="宋体" w:cs="宋体"/>
                <w:b/>
                <w:bCs/>
                <w:szCs w:val="21"/>
              </w:rPr>
              <w:t>付款人：黄山市中医医院</w:t>
            </w:r>
          </w:p>
          <w:p>
            <w:pPr>
              <w:spacing w:line="500" w:lineRule="exact"/>
              <w:rPr>
                <w:rFonts w:ascii="宋体" w:hAnsi="宋体" w:cs="宋体"/>
                <w:b/>
                <w:bCs/>
                <w:szCs w:val="21"/>
              </w:rPr>
            </w:pPr>
            <w:r>
              <w:rPr>
                <w:rFonts w:hint="eastAsia" w:ascii="宋体" w:hAnsi="宋体" w:cs="宋体"/>
                <w:b/>
                <w:bCs/>
                <w:color w:val="auto"/>
                <w:szCs w:val="21"/>
              </w:rPr>
              <w:t>付款方式：通过验收且移交档案馆进馆合格后一次性付清（无息）。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01" w:type="dxa"/>
            <w:noWrap w:val="0"/>
            <w:vAlign w:val="center"/>
          </w:tcPr>
          <w:p>
            <w:pPr>
              <w:spacing w:line="500" w:lineRule="exact"/>
              <w:jc w:val="center"/>
              <w:rPr>
                <w:rFonts w:hint="eastAsia" w:ascii="宋体" w:hAnsi="宋体" w:eastAsia="宋体" w:cs="宋体"/>
                <w:b/>
                <w:bCs/>
                <w:szCs w:val="21"/>
                <w:lang w:eastAsia="zh-CN"/>
              </w:rPr>
            </w:pPr>
            <w:r>
              <w:rPr>
                <w:rFonts w:hint="eastAsia" w:ascii="宋体" w:hAnsi="宋体" w:cs="宋体"/>
                <w:b/>
                <w:bCs/>
                <w:szCs w:val="21"/>
                <w:lang w:val="en-US" w:eastAsia="zh-CN"/>
              </w:rPr>
              <w:t>5</w:t>
            </w:r>
          </w:p>
        </w:tc>
        <w:tc>
          <w:tcPr>
            <w:tcW w:w="1810" w:type="dxa"/>
            <w:noWrap w:val="0"/>
            <w:vAlign w:val="center"/>
          </w:tcPr>
          <w:p>
            <w:pPr>
              <w:spacing w:line="500" w:lineRule="exact"/>
              <w:jc w:val="center"/>
              <w:rPr>
                <w:rFonts w:hint="eastAsia" w:ascii="宋体" w:hAnsi="宋体" w:cs="宋体"/>
                <w:b/>
                <w:bCs/>
                <w:szCs w:val="21"/>
              </w:rPr>
            </w:pPr>
            <w:r>
              <w:rPr>
                <w:rFonts w:hint="eastAsia" w:ascii="宋体" w:hAnsi="宋体" w:cs="宋体"/>
                <w:b/>
                <w:bCs/>
                <w:color w:val="auto"/>
                <w:szCs w:val="21"/>
              </w:rPr>
              <w:t>履约保证金</w:t>
            </w:r>
          </w:p>
        </w:tc>
        <w:tc>
          <w:tcPr>
            <w:tcW w:w="6482" w:type="dxa"/>
            <w:noWrap w:val="0"/>
            <w:vAlign w:val="center"/>
          </w:tcPr>
          <w:p>
            <w:pPr>
              <w:spacing w:line="500" w:lineRule="exact"/>
              <w:rPr>
                <w:rFonts w:hint="eastAsia" w:ascii="宋体" w:hAnsi="宋体"/>
                <w:b/>
                <w:bCs/>
                <w:color w:val="000000"/>
                <w:highlight w:val="yellow"/>
              </w:rPr>
            </w:pPr>
            <w:r>
              <w:rPr>
                <w:rFonts w:hint="eastAsia" w:ascii="宋体" w:hAnsi="宋体" w:cs="宋体"/>
                <w:color w:val="auto"/>
                <w:szCs w:val="21"/>
              </w:rPr>
              <w:t>本项目无需交纳履约保证金，招标文件的其他部分涉及履约保证金的条款和要求均以此为准。</w:t>
            </w:r>
          </w:p>
        </w:tc>
      </w:tr>
    </w:tbl>
    <w:p>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MTY0NjlmNWJiODNiNDMyOTcxY2Q4OTVlMjZiMDMifQ=="/>
  </w:docVars>
  <w:rsids>
    <w:rsidRoot w:val="7ECC0B99"/>
    <w:rsid w:val="7ECC0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宋体"/>
      <w:b/>
      <w:bCs/>
      <w:szCs w:val="32"/>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cs="宋体"/>
    </w:rPr>
  </w:style>
  <w:style w:type="paragraph" w:customStyle="1" w:styleId="7">
    <w:name w:val="H1"/>
    <w:basedOn w:val="3"/>
    <w:next w:val="1"/>
    <w:qFormat/>
    <w:uiPriority w:val="0"/>
    <w:pPr>
      <w:spacing w:line="600" w:lineRule="exact"/>
      <w:jc w:val="center"/>
    </w:pPr>
    <w:rPr>
      <w:rFonts w:ascii="宋体" w:hAnsi="宋体" w:eastAsia="黑体"/>
      <w:color w:val="000000"/>
      <w:sz w:val="32"/>
      <w:szCs w:val="21"/>
    </w:rPr>
  </w:style>
  <w:style w:type="paragraph" w:customStyle="1" w:styleId="8">
    <w:name w:val="H2"/>
    <w:basedOn w:val="4"/>
    <w:next w:val="1"/>
    <w:qFormat/>
    <w:uiPriority w:val="0"/>
    <w:pPr>
      <w:keepNext w:val="0"/>
      <w:keepLines w:val="0"/>
      <w:spacing w:before="0" w:after="0" w:line="360" w:lineRule="auto"/>
      <w:jc w:val="center"/>
    </w:pPr>
    <w:rPr>
      <w:rFonts w:ascii="宋体" w:hAnsi="宋体" w:cs="Arial"/>
      <w:color w:val="000000"/>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2022-07-04T02:09:00Z</dcterms:created>
  <dc:creator>夏喵喵</dc:creator>
  <cp:lastModifiedBy>夏喵喵</cp:lastModifiedBy>
  <dcterms:modified xsi:type="dcterms:W3CDTF">2022-07-04T02:10:31Z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8D8B42FF5E1C4105897411F1191684A0</vt:lpwstr>
  </property>
</Properties>
</file>