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eastAsia="宋体" w:cs="宋体"/>
          <w:sz w:val="21"/>
        </w:rPr>
      </w:pPr>
      <w:bookmarkStart w:id="0" w:name="_Toc6728"/>
      <w:r>
        <w:rPr>
          <w:rFonts w:hint="eastAsia"/>
        </w:rPr>
        <w:t>第三章 货物服务要求/项目要求</w:t>
      </w:r>
      <w:bookmarkEnd w:id="0"/>
    </w:p>
    <w:p>
      <w:pPr>
        <w:pStyle w:val="3"/>
        <w:keepNext w:val="0"/>
        <w:spacing w:line="520" w:lineRule="exact"/>
        <w:ind w:firstLine="480" w:firstLineChars="200"/>
        <w:rPr>
          <w:rFonts w:ascii="宋体" w:hAnsi="宋体"/>
          <w:b w:val="0"/>
          <w:sz w:val="24"/>
        </w:rPr>
      </w:pPr>
      <w:r>
        <w:rPr>
          <w:rFonts w:hint="eastAsia" w:ascii="宋体" w:hAnsi="宋体"/>
          <w:b w:val="0"/>
          <w:sz w:val="24"/>
        </w:rPr>
        <w:t>一、采购清单及技术要求</w:t>
      </w:r>
    </w:p>
    <w:p>
      <w:pPr>
        <w:rPr>
          <w:lang w:bidi="he-IL"/>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w:t>
            </w:r>
          </w:p>
          <w:p>
            <w:pPr>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color w:val="000000"/>
                <w:szCs w:val="21"/>
                <w:shd w:val="clear" w:color="auto" w:fill="FFFFFF"/>
              </w:rPr>
            </w:pPr>
          </w:p>
          <w:p>
            <w:pPr>
              <w:spacing w:line="360" w:lineRule="auto"/>
              <w:rPr>
                <w:rFonts w:ascii="宋体" w:hAnsi="宋体"/>
                <w:b/>
                <w:color w:val="000000"/>
                <w:szCs w:val="21"/>
                <w:shd w:val="clear" w:color="auto" w:fill="FFFFFF"/>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hint="eastAsia" w:ascii="宋体" w:hAnsi="宋体" w:eastAsia="微软雅黑"/>
                <w:b/>
                <w:sz w:val="24"/>
                <w:lang w:eastAsia="zh-CN"/>
              </w:rPr>
            </w:pPr>
            <w:r>
              <w:rPr>
                <w:rFonts w:hint="eastAsia" w:asciiTheme="minorEastAsia" w:hAnsiTheme="minorEastAsia" w:eastAsiaTheme="minorEastAsia" w:cstheme="minorEastAsia"/>
                <w:b/>
                <w:lang w:eastAsia="zh-CN"/>
              </w:rPr>
              <w:t>电子灸头（耗材）</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 w:val="24"/>
              </w:rPr>
            </w:pPr>
            <w:r>
              <w:rPr>
                <w:rFonts w:hint="eastAsia" w:ascii="宋体" w:hAnsi="宋体"/>
                <w:b/>
                <w:sz w:val="24"/>
                <w:lang w:val="en-US" w:eastAsia="zh-CN"/>
              </w:rPr>
              <w:t>按需</w:t>
            </w:r>
            <w:r>
              <w:rPr>
                <w:rFonts w:hint="eastAsia" w:ascii="宋体" w:hAnsi="宋体"/>
                <w:b/>
                <w:sz w:val="24"/>
              </w:rPr>
              <w:t xml:space="preserve">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b/>
                <w:bCs/>
                <w:szCs w:val="21"/>
              </w:rPr>
            </w:pPr>
            <w:r>
              <w:rPr>
                <w:rFonts w:hint="eastAsia" w:ascii="宋体" w:hAnsi="宋体"/>
                <w:b/>
                <w:bCs/>
                <w:szCs w:val="21"/>
              </w:rPr>
              <w:t>一、基本要求</w:t>
            </w:r>
          </w:p>
          <w:p>
            <w:pPr>
              <w:spacing w:line="240" w:lineRule="auto"/>
              <w:rPr>
                <w:rFonts w:ascii="宋体" w:hAnsi="宋体"/>
                <w:bCs/>
                <w:szCs w:val="21"/>
              </w:rPr>
            </w:pPr>
            <w:r>
              <w:rPr>
                <w:rFonts w:hint="eastAsia" w:ascii="宋体" w:hAnsi="宋体"/>
                <w:bCs/>
                <w:szCs w:val="21"/>
              </w:rPr>
              <w:t>1、</w:t>
            </w:r>
            <w:r>
              <w:rPr>
                <w:rFonts w:hint="eastAsia" w:ascii="宋体" w:hAnsi="宋体"/>
                <w:bCs/>
                <w:szCs w:val="21"/>
                <w:lang w:eastAsia="zh-CN"/>
              </w:rPr>
              <w:t>电子灸头按需供货，并免费提供相应配套设备（投标时仅需报耗材单价及相关参数相应表）；</w:t>
            </w:r>
            <w:bookmarkStart w:id="1" w:name="_GoBack"/>
            <w:bookmarkEnd w:id="1"/>
          </w:p>
          <w:p>
            <w:pPr>
              <w:spacing w:line="240" w:lineRule="auto"/>
              <w:ind w:firstLine="110" w:firstLineChars="50"/>
              <w:rPr>
                <w:rFonts w:hint="eastAsia" w:ascii="宋体" w:hAnsi="宋体" w:eastAsia="微软雅黑"/>
                <w:lang w:eastAsia="zh-CN"/>
              </w:rPr>
            </w:pPr>
            <w:r>
              <w:rPr>
                <w:rFonts w:hint="eastAsia" w:hAnsi="宋体"/>
                <w:bCs/>
                <w:szCs w:val="21"/>
              </w:rPr>
              <w:t>2、</w:t>
            </w:r>
            <w:r>
              <w:rPr>
                <w:rFonts w:hint="eastAsia" w:ascii="宋体" w:hAnsi="宋体"/>
              </w:rPr>
              <w:t>安全要求</w:t>
            </w:r>
            <w:r>
              <w:rPr>
                <w:rFonts w:hint="eastAsia" w:ascii="宋体" w:hAnsi="宋体"/>
                <w:lang w:eastAsia="zh-CN"/>
              </w:rPr>
              <w:t>：</w:t>
            </w:r>
            <w:r>
              <w:rPr>
                <w:rFonts w:hint="eastAsia" w:ascii="宋体" w:hAnsi="宋体"/>
              </w:rPr>
              <w:t>应符合GB 9706.1-2007《医用电气设备第1部分：安全通用要求》和YY 0306-2008《热辐射类治疗设备安全专用要求》</w:t>
            </w:r>
            <w:r>
              <w:rPr>
                <w:rFonts w:hint="eastAsia" w:ascii="宋体" w:hAnsi="宋体"/>
                <w:lang w:eastAsia="zh-CN"/>
              </w:rPr>
              <w:t>；</w:t>
            </w:r>
          </w:p>
          <w:p>
            <w:pPr>
              <w:spacing w:line="240" w:lineRule="auto"/>
              <w:rPr>
                <w:rFonts w:hint="eastAsia" w:ascii="宋体" w:hAnsi="宋体"/>
                <w:bCs/>
                <w:szCs w:val="21"/>
                <w:lang w:eastAsia="zh-CN"/>
              </w:rPr>
            </w:pPr>
            <w:r>
              <w:rPr>
                <w:rFonts w:hint="eastAsia" w:ascii="宋体" w:hAnsi="宋体"/>
                <w:bCs/>
                <w:szCs w:val="21"/>
                <w:lang w:val="en-US" w:eastAsia="zh-CN"/>
              </w:rPr>
              <w:t>3、</w:t>
            </w:r>
            <w:r>
              <w:rPr>
                <w:rFonts w:hint="eastAsia" w:ascii="宋体" w:hAnsi="宋体"/>
                <w:bCs/>
                <w:szCs w:val="21"/>
              </w:rPr>
              <w:t>电磁兼容性要求</w:t>
            </w:r>
            <w:r>
              <w:rPr>
                <w:rFonts w:hint="eastAsia" w:ascii="宋体" w:hAnsi="宋体"/>
                <w:bCs/>
                <w:szCs w:val="21"/>
                <w:lang w:eastAsia="zh-CN"/>
              </w:rPr>
              <w:t>：</w:t>
            </w:r>
            <w:r>
              <w:rPr>
                <w:rFonts w:hint="eastAsia" w:ascii="宋体" w:hAnsi="宋体"/>
                <w:bCs/>
                <w:szCs w:val="21"/>
              </w:rPr>
              <w:t>应符合YY 0505-2012的要求</w:t>
            </w:r>
            <w:r>
              <w:rPr>
                <w:rFonts w:hint="eastAsia" w:ascii="宋体" w:hAnsi="宋体"/>
                <w:bCs/>
                <w:szCs w:val="21"/>
                <w:lang w:eastAsia="zh-CN"/>
              </w:rPr>
              <w:t>；</w:t>
            </w:r>
          </w:p>
          <w:p>
            <w:pPr>
              <w:spacing w:line="240" w:lineRule="auto"/>
              <w:rPr>
                <w:rFonts w:ascii="宋体" w:hAnsi="宋体"/>
                <w:b/>
                <w:bCs/>
                <w:szCs w:val="21"/>
              </w:rPr>
            </w:pPr>
            <w:r>
              <w:rPr>
                <w:rFonts w:hint="eastAsia" w:ascii="宋体" w:hAnsi="宋体"/>
                <w:b/>
                <w:bCs/>
                <w:szCs w:val="21"/>
                <w:lang w:eastAsia="zh-CN"/>
              </w:rPr>
              <w:t>二</w:t>
            </w:r>
            <w:r>
              <w:rPr>
                <w:rFonts w:hint="eastAsia" w:ascii="宋体" w:hAnsi="宋体"/>
                <w:b/>
                <w:bCs/>
                <w:szCs w:val="21"/>
              </w:rPr>
              <w:t>、性能及参数要求</w:t>
            </w:r>
          </w:p>
          <w:p>
            <w:pPr>
              <w:spacing w:line="240" w:lineRule="auto"/>
              <w:ind w:firstLine="110" w:firstLineChars="50"/>
              <w:rPr>
                <w:rFonts w:hint="eastAsia" w:hAnsi="宋体"/>
                <w:bCs/>
                <w:szCs w:val="21"/>
                <w:lang w:eastAsia="zh-CN"/>
              </w:rPr>
            </w:pPr>
            <w:r>
              <w:rPr>
                <w:rFonts w:hint="eastAsia" w:hAnsi="宋体"/>
                <w:bCs/>
                <w:szCs w:val="21"/>
              </w:rPr>
              <w:t xml:space="preserve">1 </w:t>
            </w:r>
            <w:r>
              <w:rPr>
                <w:rFonts w:hint="eastAsia" w:hAnsi="宋体"/>
                <w:bCs/>
                <w:szCs w:val="21"/>
                <w:lang w:eastAsia="zh-CN"/>
              </w:rPr>
              <w:t>、</w:t>
            </w:r>
            <w:r>
              <w:rPr>
                <w:rFonts w:hint="eastAsia" w:hAnsi="宋体"/>
                <w:bCs/>
                <w:szCs w:val="21"/>
              </w:rPr>
              <w:t>治疗温度</w:t>
            </w:r>
            <w:r>
              <w:rPr>
                <w:rFonts w:hint="eastAsia" w:hAnsi="宋体"/>
                <w:bCs/>
                <w:szCs w:val="21"/>
                <w:lang w:eastAsia="zh-CN"/>
              </w:rPr>
              <w:t>：</w:t>
            </w:r>
            <w:r>
              <w:rPr>
                <w:rFonts w:hint="eastAsia" w:hAnsi="宋体"/>
                <w:bCs/>
                <w:szCs w:val="21"/>
              </w:rPr>
              <w:t>治疗仪出口温度为50ºC～</w:t>
            </w:r>
            <w:r>
              <w:rPr>
                <w:rFonts w:hint="eastAsia" w:hAnsi="宋体"/>
                <w:bCs/>
                <w:szCs w:val="21"/>
                <w:lang w:val="en-US" w:eastAsia="zh-CN"/>
              </w:rPr>
              <w:t>70</w:t>
            </w:r>
            <w:r>
              <w:rPr>
                <w:rFonts w:hint="eastAsia" w:hAnsi="宋体"/>
                <w:bCs/>
                <w:szCs w:val="21"/>
              </w:rPr>
              <w:t>ºC可调，温度误差±3℃</w:t>
            </w:r>
            <w:r>
              <w:rPr>
                <w:rFonts w:hint="eastAsia" w:hAnsi="宋体"/>
                <w:bCs/>
                <w:szCs w:val="21"/>
                <w:lang w:eastAsia="zh-CN"/>
              </w:rPr>
              <w:t>；</w:t>
            </w:r>
            <w:r>
              <w:rPr>
                <w:rFonts w:hint="eastAsia" w:hAnsi="宋体"/>
                <w:bCs/>
                <w:szCs w:val="21"/>
              </w:rPr>
              <w:t>治疗出口温度上限应不大于</w:t>
            </w:r>
            <w:r>
              <w:rPr>
                <w:rFonts w:hint="eastAsia" w:hAnsi="宋体"/>
                <w:bCs/>
                <w:szCs w:val="21"/>
                <w:lang w:val="en-US" w:eastAsia="zh-CN"/>
              </w:rPr>
              <w:t>70</w:t>
            </w:r>
            <w:r>
              <w:rPr>
                <w:rFonts w:hint="eastAsia" w:hAnsi="宋体"/>
                <w:bCs/>
                <w:szCs w:val="21"/>
              </w:rPr>
              <w:t>ºC</w:t>
            </w:r>
            <w:r>
              <w:rPr>
                <w:rFonts w:hint="eastAsia" w:hAnsi="宋体"/>
                <w:bCs/>
                <w:szCs w:val="21"/>
                <w:lang w:eastAsia="zh-CN"/>
              </w:rPr>
              <w:t>；</w:t>
            </w:r>
          </w:p>
          <w:p>
            <w:pPr>
              <w:spacing w:line="240" w:lineRule="auto"/>
              <w:ind w:firstLine="110" w:firstLineChars="50"/>
              <w:rPr>
                <w:rFonts w:hint="eastAsia" w:hAnsi="宋体"/>
                <w:bCs/>
                <w:szCs w:val="21"/>
                <w:lang w:eastAsia="zh-CN"/>
              </w:rPr>
            </w:pPr>
            <w:r>
              <w:rPr>
                <w:rFonts w:hint="eastAsia" w:hAnsi="宋体"/>
                <w:bCs/>
                <w:szCs w:val="21"/>
              </w:rPr>
              <w:t>2</w:t>
            </w:r>
            <w:r>
              <w:rPr>
                <w:rFonts w:hint="eastAsia" w:hAnsi="宋体"/>
                <w:bCs/>
                <w:szCs w:val="21"/>
                <w:lang w:eastAsia="zh-CN"/>
              </w:rPr>
              <w:t>、</w:t>
            </w:r>
            <w:r>
              <w:rPr>
                <w:rFonts w:hint="eastAsia" w:hAnsi="宋体"/>
                <w:bCs/>
                <w:szCs w:val="21"/>
              </w:rPr>
              <w:t>定时功能</w:t>
            </w:r>
            <w:r>
              <w:rPr>
                <w:rFonts w:hint="eastAsia" w:hAnsi="宋体"/>
                <w:bCs/>
                <w:szCs w:val="21"/>
                <w:lang w:eastAsia="zh-CN"/>
              </w:rPr>
              <w:t>：</w:t>
            </w:r>
            <w:r>
              <w:rPr>
                <w:rFonts w:hint="eastAsia" w:hAnsi="宋体"/>
                <w:bCs/>
                <w:szCs w:val="21"/>
              </w:rPr>
              <w:t>治疗仪应有定时装置，范围应在1min～</w:t>
            </w:r>
            <w:r>
              <w:rPr>
                <w:rFonts w:hint="eastAsia" w:hAnsi="宋体"/>
                <w:bCs/>
                <w:szCs w:val="21"/>
                <w:lang w:val="en-US" w:eastAsia="zh-CN"/>
              </w:rPr>
              <w:t>30</w:t>
            </w:r>
            <w:r>
              <w:rPr>
                <w:rFonts w:hint="eastAsia" w:hAnsi="宋体"/>
                <w:bCs/>
                <w:szCs w:val="21"/>
              </w:rPr>
              <w:t>min，定时允差为±5%</w:t>
            </w:r>
            <w:r>
              <w:rPr>
                <w:rFonts w:hint="eastAsia" w:hAnsi="宋体"/>
                <w:bCs/>
                <w:szCs w:val="21"/>
                <w:lang w:eastAsia="zh-CN"/>
              </w:rPr>
              <w:t>；</w:t>
            </w:r>
          </w:p>
          <w:p>
            <w:pPr>
              <w:spacing w:line="240" w:lineRule="auto"/>
              <w:ind w:firstLine="110" w:firstLineChars="50"/>
              <w:rPr>
                <w:rFonts w:hint="eastAsia" w:hAnsi="宋体"/>
                <w:bCs/>
                <w:szCs w:val="21"/>
                <w:lang w:eastAsia="zh-CN"/>
              </w:rPr>
            </w:pPr>
            <w:r>
              <w:rPr>
                <w:rFonts w:hint="eastAsia" w:hAnsi="宋体"/>
                <w:bCs/>
                <w:szCs w:val="21"/>
              </w:rPr>
              <w:t>3</w:t>
            </w:r>
            <w:r>
              <w:rPr>
                <w:rFonts w:hint="eastAsia" w:hAnsi="宋体"/>
                <w:bCs/>
                <w:szCs w:val="21"/>
                <w:lang w:eastAsia="zh-CN"/>
              </w:rPr>
              <w:t>、</w:t>
            </w:r>
            <w:r>
              <w:rPr>
                <w:rFonts w:hint="eastAsia" w:hAnsi="宋体"/>
                <w:bCs/>
                <w:szCs w:val="21"/>
              </w:rPr>
              <w:t>工作噪声</w:t>
            </w:r>
            <w:r>
              <w:rPr>
                <w:rFonts w:hint="eastAsia" w:hAnsi="宋体"/>
                <w:bCs/>
                <w:szCs w:val="21"/>
                <w:lang w:eastAsia="zh-CN"/>
              </w:rPr>
              <w:t>：</w:t>
            </w:r>
            <w:r>
              <w:rPr>
                <w:rFonts w:hint="eastAsia" w:hAnsi="宋体"/>
                <w:bCs/>
                <w:szCs w:val="21"/>
              </w:rPr>
              <w:t>治疗仪工作状态下的噪声不大于60dB（A）</w:t>
            </w:r>
            <w:r>
              <w:rPr>
                <w:rFonts w:hint="eastAsia" w:hAnsi="宋体"/>
                <w:bCs/>
                <w:szCs w:val="21"/>
                <w:lang w:eastAsia="zh-CN"/>
              </w:rPr>
              <w:t>；</w:t>
            </w:r>
          </w:p>
          <w:p>
            <w:pPr>
              <w:spacing w:line="240" w:lineRule="auto"/>
              <w:ind w:firstLine="110" w:firstLineChars="50"/>
              <w:rPr>
                <w:rFonts w:hint="eastAsia" w:hAnsi="宋体"/>
                <w:bCs/>
                <w:szCs w:val="21"/>
                <w:lang w:eastAsia="zh-CN"/>
              </w:rPr>
            </w:pPr>
            <w:r>
              <w:rPr>
                <w:rFonts w:hint="eastAsia" w:hAnsi="宋体"/>
                <w:bCs/>
                <w:szCs w:val="21"/>
              </w:rPr>
              <w:t xml:space="preserve">4 </w:t>
            </w:r>
            <w:r>
              <w:rPr>
                <w:rFonts w:hint="eastAsia" w:hAnsi="宋体"/>
                <w:bCs/>
                <w:szCs w:val="21"/>
                <w:lang w:eastAsia="zh-CN"/>
              </w:rPr>
              <w:t>、</w:t>
            </w:r>
            <w:r>
              <w:rPr>
                <w:rFonts w:hint="eastAsia" w:hAnsi="宋体"/>
                <w:bCs/>
                <w:szCs w:val="21"/>
              </w:rPr>
              <w:t>其他功能</w:t>
            </w:r>
            <w:r>
              <w:rPr>
                <w:rFonts w:hint="eastAsia" w:hAnsi="宋体"/>
                <w:bCs/>
                <w:szCs w:val="21"/>
                <w:lang w:eastAsia="zh-CN"/>
              </w:rPr>
              <w:t>：</w:t>
            </w:r>
          </w:p>
          <w:p>
            <w:pPr>
              <w:spacing w:line="240" w:lineRule="auto"/>
              <w:ind w:firstLine="110" w:firstLineChars="50"/>
              <w:rPr>
                <w:rFonts w:hint="eastAsia" w:hAnsi="宋体"/>
                <w:bCs/>
                <w:szCs w:val="21"/>
              </w:rPr>
            </w:pPr>
            <w:r>
              <w:rPr>
                <w:rFonts w:hint="eastAsia" w:hAnsi="宋体"/>
                <w:bCs/>
                <w:szCs w:val="21"/>
                <w:lang w:val="en-US" w:eastAsia="zh-CN"/>
              </w:rPr>
              <w:t>4.1、</w:t>
            </w:r>
            <w:r>
              <w:rPr>
                <w:rFonts w:hint="eastAsia" w:hAnsi="宋体"/>
                <w:bCs/>
                <w:szCs w:val="21"/>
              </w:rPr>
              <w:t>应具有手动停止输出的功能；</w:t>
            </w:r>
          </w:p>
          <w:p>
            <w:pPr>
              <w:spacing w:line="240" w:lineRule="auto"/>
              <w:ind w:firstLine="110" w:firstLineChars="50"/>
              <w:rPr>
                <w:rFonts w:hint="eastAsia" w:hAnsi="宋体"/>
                <w:bCs/>
                <w:szCs w:val="21"/>
              </w:rPr>
            </w:pPr>
            <w:r>
              <w:rPr>
                <w:rFonts w:hint="eastAsia" w:hAnsi="宋体"/>
                <w:bCs/>
                <w:szCs w:val="21"/>
                <w:lang w:val="en-US" w:eastAsia="zh-CN"/>
              </w:rPr>
              <w:t>4.2、</w:t>
            </w:r>
            <w:r>
              <w:rPr>
                <w:rFonts w:hint="eastAsia" w:hAnsi="宋体"/>
                <w:bCs/>
                <w:szCs w:val="21"/>
              </w:rPr>
              <w:t>治疗仪在断电再恢复时，不应有任何输出；</w:t>
            </w:r>
          </w:p>
          <w:p>
            <w:pPr>
              <w:spacing w:line="240" w:lineRule="auto"/>
              <w:ind w:firstLine="110" w:firstLineChars="50"/>
              <w:rPr>
                <w:rFonts w:hint="eastAsia" w:hAnsi="宋体"/>
                <w:bCs/>
                <w:szCs w:val="21"/>
                <w:lang w:eastAsia="zh-CN"/>
              </w:rPr>
            </w:pPr>
            <w:r>
              <w:rPr>
                <w:rFonts w:hint="eastAsia" w:hAnsi="宋体"/>
                <w:bCs/>
                <w:szCs w:val="21"/>
                <w:lang w:val="en-US" w:eastAsia="zh-CN"/>
              </w:rPr>
              <w:t>4.3、</w:t>
            </w:r>
            <w:r>
              <w:rPr>
                <w:rFonts w:hint="eastAsia" w:hAnsi="宋体"/>
                <w:bCs/>
                <w:szCs w:val="21"/>
              </w:rPr>
              <w:t>治疗仪输出时应具有指示功能,当治疗温度超过60ºC，还应有附加高温输出指示功能</w:t>
            </w:r>
            <w:r>
              <w:rPr>
                <w:rFonts w:hint="eastAsia" w:hAnsi="宋体"/>
                <w:bCs/>
                <w:szCs w:val="21"/>
                <w:lang w:eastAsia="zh-CN"/>
              </w:rPr>
              <w:t>；</w:t>
            </w:r>
          </w:p>
          <w:p>
            <w:pPr>
              <w:spacing w:line="240" w:lineRule="auto"/>
              <w:ind w:firstLine="110" w:firstLineChars="50"/>
              <w:rPr>
                <w:rFonts w:hint="eastAsia" w:hAnsi="宋体"/>
                <w:bCs/>
                <w:szCs w:val="21"/>
                <w:lang w:eastAsia="zh-CN"/>
              </w:rPr>
            </w:pPr>
            <w:r>
              <w:rPr>
                <w:rFonts w:hint="eastAsia" w:hAnsi="宋体"/>
                <w:bCs/>
                <w:szCs w:val="21"/>
                <w:lang w:val="en-US" w:eastAsia="zh-CN"/>
              </w:rPr>
              <w:t>4.4、</w:t>
            </w:r>
            <w:r>
              <w:rPr>
                <w:rFonts w:hint="eastAsia" w:hAnsi="宋体"/>
                <w:bCs/>
                <w:szCs w:val="21"/>
              </w:rPr>
              <w:t>治疗仪应具有独立的恒温器的非自动复位的超温保护装置，当出口温度超过60 ºC报警值，超温保护动作时，应能切断输出，并且出口温度应不高于60ºC</w:t>
            </w:r>
            <w:r>
              <w:rPr>
                <w:rFonts w:hint="eastAsia" w:hAnsi="宋体"/>
                <w:bCs/>
                <w:szCs w:val="21"/>
                <w:lang w:eastAsia="zh-CN"/>
              </w:rPr>
              <w:t>；</w:t>
            </w:r>
          </w:p>
          <w:p>
            <w:pPr>
              <w:spacing w:line="240" w:lineRule="auto"/>
              <w:ind w:firstLine="110" w:firstLineChars="50"/>
              <w:rPr>
                <w:rFonts w:hint="eastAsia" w:hAnsi="宋体"/>
                <w:bCs/>
                <w:szCs w:val="21"/>
              </w:rPr>
            </w:pPr>
            <w:r>
              <w:rPr>
                <w:rFonts w:hint="eastAsia" w:hAnsi="宋体"/>
                <w:bCs/>
                <w:szCs w:val="21"/>
              </w:rPr>
              <w:t>5</w:t>
            </w:r>
            <w:r>
              <w:rPr>
                <w:rFonts w:hint="eastAsia" w:hAnsi="宋体"/>
                <w:bCs/>
                <w:szCs w:val="21"/>
                <w:lang w:eastAsia="zh-CN"/>
              </w:rPr>
              <w:t>、</w:t>
            </w:r>
            <w:r>
              <w:rPr>
                <w:rFonts w:hint="eastAsia" w:hAnsi="宋体"/>
                <w:bCs/>
                <w:szCs w:val="21"/>
              </w:rPr>
              <w:t>灸头的面积尺寸</w:t>
            </w:r>
            <w:r>
              <w:rPr>
                <w:rFonts w:hint="eastAsia" w:hAnsi="宋体"/>
                <w:bCs/>
                <w:szCs w:val="21"/>
                <w:lang w:eastAsia="zh-CN"/>
              </w:rPr>
              <w:t>：</w:t>
            </w:r>
            <w:r>
              <w:rPr>
                <w:rFonts w:hint="eastAsia" w:hAnsi="宋体"/>
                <w:bCs/>
                <w:szCs w:val="21"/>
              </w:rPr>
              <w:t>灸头的加热面积应不小于250cm²，允差为±5%。</w:t>
            </w:r>
          </w:p>
          <w:p>
            <w:pPr>
              <w:spacing w:line="240" w:lineRule="auto"/>
              <w:ind w:firstLine="110" w:firstLineChars="50"/>
              <w:rPr>
                <w:rFonts w:hint="eastAsia" w:hAnsi="宋体"/>
                <w:bCs/>
                <w:szCs w:val="21"/>
                <w:lang w:eastAsia="zh-CN"/>
              </w:rPr>
            </w:pPr>
            <w:r>
              <w:rPr>
                <w:rFonts w:hint="eastAsia" w:hAnsi="宋体"/>
                <w:bCs/>
                <w:szCs w:val="21"/>
              </w:rPr>
              <w:t>6</w:t>
            </w:r>
            <w:r>
              <w:rPr>
                <w:rFonts w:hint="eastAsia" w:hAnsi="宋体"/>
                <w:bCs/>
                <w:szCs w:val="21"/>
                <w:lang w:eastAsia="zh-CN"/>
              </w:rPr>
              <w:t>、</w:t>
            </w:r>
            <w:r>
              <w:rPr>
                <w:rFonts w:hint="eastAsia" w:hAnsi="宋体"/>
                <w:bCs/>
                <w:szCs w:val="21"/>
              </w:rPr>
              <w:t>外观</w:t>
            </w:r>
            <w:r>
              <w:rPr>
                <w:rFonts w:hint="eastAsia" w:hAnsi="宋体"/>
                <w:bCs/>
                <w:szCs w:val="21"/>
                <w:lang w:eastAsia="zh-CN"/>
              </w:rPr>
              <w:t>：</w:t>
            </w:r>
            <w:r>
              <w:rPr>
                <w:rFonts w:hint="eastAsia" w:hAnsi="宋体"/>
                <w:bCs/>
                <w:szCs w:val="21"/>
              </w:rPr>
              <w:t>治疗仪应表面平整光洁、色彩均匀、无明显伤痕，文字标志清晰，操作机构灵活，紧固件无松动</w:t>
            </w:r>
            <w:r>
              <w:rPr>
                <w:rFonts w:hint="eastAsia" w:hAnsi="宋体"/>
                <w:bCs/>
                <w:szCs w:val="21"/>
                <w:lang w:eastAsia="zh-CN"/>
              </w:rPr>
              <w:t>；</w:t>
            </w:r>
          </w:p>
          <w:p>
            <w:pPr>
              <w:spacing w:line="240" w:lineRule="auto"/>
              <w:ind w:firstLine="110" w:firstLineChars="50"/>
              <w:rPr>
                <w:rFonts w:hint="eastAsia" w:hAnsi="宋体"/>
                <w:bCs/>
                <w:szCs w:val="21"/>
                <w:lang w:eastAsia="zh-CN"/>
              </w:rPr>
            </w:pPr>
            <w:r>
              <w:rPr>
                <w:rFonts w:hint="eastAsia" w:hAnsi="宋体"/>
                <w:bCs/>
                <w:szCs w:val="21"/>
              </w:rPr>
              <w:t>7</w:t>
            </w:r>
            <w:r>
              <w:rPr>
                <w:rFonts w:hint="eastAsia" w:hAnsi="宋体"/>
                <w:bCs/>
                <w:szCs w:val="21"/>
                <w:lang w:eastAsia="zh-CN"/>
              </w:rPr>
              <w:t>、</w:t>
            </w:r>
            <w:r>
              <w:rPr>
                <w:rFonts w:hint="eastAsia" w:hAnsi="宋体"/>
                <w:bCs/>
                <w:szCs w:val="21"/>
              </w:rPr>
              <w:t>连续工作时间</w:t>
            </w:r>
            <w:r>
              <w:rPr>
                <w:rFonts w:hint="eastAsia" w:hAnsi="宋体"/>
                <w:bCs/>
                <w:szCs w:val="21"/>
                <w:lang w:eastAsia="zh-CN"/>
              </w:rPr>
              <w:t>：</w:t>
            </w:r>
            <w:r>
              <w:rPr>
                <w:rFonts w:hint="eastAsia" w:hAnsi="宋体"/>
                <w:bCs/>
                <w:szCs w:val="21"/>
              </w:rPr>
              <w:t>治疗仪连续工作时间应≥60min</w:t>
            </w:r>
            <w:r>
              <w:rPr>
                <w:rFonts w:hint="eastAsia" w:hAnsi="宋体"/>
                <w:bCs/>
                <w:szCs w:val="21"/>
                <w:lang w:eastAsia="zh-CN"/>
              </w:rPr>
              <w:t>；</w:t>
            </w:r>
          </w:p>
          <w:p>
            <w:pPr>
              <w:spacing w:line="240" w:lineRule="auto"/>
              <w:rPr>
                <w:rFonts w:ascii="宋体" w:hAnsi="宋体"/>
                <w:b/>
                <w:szCs w:val="21"/>
              </w:rPr>
            </w:pPr>
            <w:r>
              <w:rPr>
                <w:rFonts w:hint="eastAsia" w:ascii="宋体" w:hAnsi="宋体"/>
                <w:b/>
                <w:szCs w:val="21"/>
              </w:rPr>
              <w:t>三、要求提供的证明材料包括：</w:t>
            </w:r>
          </w:p>
          <w:p>
            <w:pPr>
              <w:spacing w:line="240" w:lineRule="auto"/>
              <w:ind w:firstLine="110" w:firstLineChars="50"/>
              <w:rPr>
                <w:rFonts w:ascii="宋体" w:hAnsi="宋体"/>
              </w:rPr>
            </w:pPr>
            <w:r>
              <w:rPr>
                <w:rFonts w:hint="eastAsia" w:ascii="宋体" w:hAnsi="宋体"/>
              </w:rPr>
              <w:t>1、产品宣传彩页（中文版原件，标注有技术参数）；</w:t>
            </w:r>
          </w:p>
          <w:p>
            <w:pPr>
              <w:spacing w:line="240" w:lineRule="auto"/>
              <w:ind w:firstLine="110" w:firstLineChars="50"/>
              <w:rPr>
                <w:rFonts w:ascii="宋体" w:hAnsi="宋体"/>
              </w:rPr>
            </w:pPr>
            <w:r>
              <w:rPr>
                <w:rFonts w:hint="eastAsia" w:ascii="宋体" w:hAnsi="宋体"/>
              </w:rPr>
              <w:t>2、产品白皮书（中文版）；</w:t>
            </w:r>
          </w:p>
          <w:p>
            <w:pPr>
              <w:spacing w:line="240" w:lineRule="auto"/>
              <w:ind w:firstLine="110" w:firstLineChars="50"/>
              <w:rPr>
                <w:rFonts w:ascii="宋体" w:hAnsi="宋体"/>
              </w:rPr>
            </w:pPr>
            <w:r>
              <w:rPr>
                <w:rFonts w:hint="eastAsia" w:ascii="宋体" w:hAnsi="宋体"/>
              </w:rPr>
              <w:t>3、产品使用说明书（中文版）；</w:t>
            </w:r>
          </w:p>
          <w:p>
            <w:pPr>
              <w:spacing w:line="240" w:lineRule="auto"/>
              <w:ind w:firstLine="110" w:firstLineChars="50"/>
              <w:rPr>
                <w:rFonts w:ascii="宋体" w:hAnsi="宋体"/>
              </w:rPr>
            </w:pPr>
            <w:r>
              <w:rPr>
                <w:rFonts w:hint="eastAsia" w:ascii="宋体" w:hAnsi="宋体"/>
              </w:rPr>
              <w:t>4、产品检测报告；</w:t>
            </w:r>
          </w:p>
          <w:p>
            <w:pPr>
              <w:spacing w:line="240" w:lineRule="auto"/>
              <w:ind w:firstLine="110" w:firstLineChars="50"/>
              <w:rPr>
                <w:rFonts w:hint="eastAsia" w:ascii="宋体" w:hAnsi="宋体"/>
              </w:rPr>
            </w:pPr>
            <w:r>
              <w:rPr>
                <w:rFonts w:hint="eastAsia" w:ascii="宋体" w:hAnsi="宋体"/>
              </w:rPr>
              <w:t xml:space="preserve">5、产品注册证 ； </w:t>
            </w:r>
          </w:p>
          <w:p>
            <w:pPr>
              <w:spacing w:line="240" w:lineRule="auto"/>
              <w:ind w:firstLine="110" w:firstLineChars="50"/>
              <w:rPr>
                <w:rFonts w:hint="eastAsia" w:ascii="宋体" w:hAnsi="宋体"/>
                <w:lang w:val="en-US" w:eastAsia="zh-CN"/>
              </w:rPr>
            </w:pPr>
            <w:r>
              <w:rPr>
                <w:rFonts w:hint="eastAsia" w:ascii="宋体" w:hAnsi="宋体"/>
                <w:lang w:val="en-US" w:eastAsia="zh-CN"/>
              </w:rPr>
              <w:t>6、其它证明材料</w:t>
            </w:r>
          </w:p>
          <w:p>
            <w:pPr>
              <w:spacing w:line="360" w:lineRule="auto"/>
              <w:ind w:firstLine="440" w:firstLineChars="200"/>
              <w:rPr>
                <w:rFonts w:ascii="宋体" w:hAnsi="宋体"/>
                <w:b/>
              </w:rPr>
            </w:pPr>
            <w:r>
              <w:rPr>
                <w:rFonts w:hint="eastAsia" w:ascii="宋体" w:hAnsi="宋体"/>
                <w:b/>
              </w:rPr>
              <w:t>以上</w:t>
            </w:r>
            <w:r>
              <w:rPr>
                <w:rFonts w:hint="eastAsia" w:ascii="宋体" w:hAnsi="宋体"/>
                <w:b/>
                <w:lang w:eastAsia="zh-CN"/>
              </w:rPr>
              <w:t>六</w:t>
            </w:r>
            <w:r>
              <w:rPr>
                <w:rFonts w:hint="eastAsia" w:ascii="宋体" w:hAnsi="宋体"/>
                <w:b/>
              </w:rPr>
              <w:t>种，需加盖制造厂家或者中国总代理的公章，投标人可任意提供其中一种或者几种，但是必须要能证明所投产品的技术指标与标书要求的一致性或者差异，如果有差异，需要在技术参数偏离表中标注清楚。</w:t>
            </w:r>
          </w:p>
          <w:p>
            <w:pPr>
              <w:spacing w:line="360" w:lineRule="auto"/>
              <w:ind w:firstLine="431" w:firstLineChars="196"/>
              <w:rPr>
                <w:rFonts w:ascii="宋体" w:hAnsi="宋体"/>
                <w:b/>
              </w:rPr>
            </w:pPr>
          </w:p>
          <w:p>
            <w:pPr>
              <w:spacing w:line="360" w:lineRule="auto"/>
              <w:rPr>
                <w:rFonts w:ascii="宋体" w:hAnsi="宋体" w:cs="仿宋"/>
                <w:b/>
                <w:szCs w:val="21"/>
              </w:rPr>
            </w:pPr>
            <w:r>
              <w:rPr>
                <w:rFonts w:hint="eastAsia" w:ascii="宋体" w:hAnsi="宋体"/>
                <w:b/>
                <w:szCs w:val="21"/>
              </w:rPr>
              <w:t>四、质保期</w:t>
            </w:r>
            <w:r>
              <w:rPr>
                <w:rFonts w:hint="eastAsia" w:ascii="宋体" w:hAnsi="宋体" w:cs="宋体"/>
                <w:szCs w:val="21"/>
                <w:lang w:val="en-US" w:eastAsia="zh-CN"/>
              </w:rPr>
              <w:t>3</w:t>
            </w:r>
            <w:r>
              <w:rPr>
                <w:rFonts w:hint="eastAsia" w:ascii="宋体" w:hAnsi="宋体"/>
                <w:b/>
                <w:szCs w:val="21"/>
              </w:rPr>
              <w:t>年，</w:t>
            </w:r>
            <w:r>
              <w:rPr>
                <w:rFonts w:hint="eastAsia" w:ascii="宋体" w:hAnsi="宋体"/>
                <w:b/>
                <w:szCs w:val="21"/>
                <w:lang w:eastAsia="zh-CN"/>
              </w:rPr>
              <w:t>免费</w:t>
            </w:r>
            <w:r>
              <w:rPr>
                <w:rFonts w:hint="eastAsia" w:ascii="宋体" w:hAnsi="宋体"/>
                <w:b/>
                <w:szCs w:val="21"/>
              </w:rPr>
              <w:t>维护。如设备涉及耗材，请分别报价；</w:t>
            </w: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w:t>
            </w:r>
          </w:p>
        </w:tc>
      </w:tr>
    </w:tbl>
    <w:p>
      <w:pPr>
        <w:pStyle w:val="12"/>
        <w:spacing w:line="500" w:lineRule="exact"/>
        <w:jc w:val="left"/>
        <w:rPr>
          <w:b/>
          <w:sz w:val="24"/>
          <w:szCs w:val="24"/>
        </w:rPr>
      </w:pPr>
      <w:r>
        <w:rPr>
          <w:b/>
          <w:sz w:val="24"/>
          <w:szCs w:val="24"/>
        </w:rPr>
        <w:t xml:space="preserve"> </w:t>
      </w:r>
      <w:r>
        <w:rPr>
          <w:rFonts w:hint="eastAsia"/>
          <w:b/>
          <w:sz w:val="24"/>
          <w:szCs w:val="24"/>
        </w:rPr>
        <w:t>注：</w:t>
      </w:r>
    </w:p>
    <w:p>
      <w:pPr>
        <w:spacing w:line="360" w:lineRule="auto"/>
        <w:ind w:left="871" w:leftChars="396"/>
        <w:rPr>
          <w:rFonts w:ascii="宋体"/>
          <w:b/>
          <w:bCs/>
        </w:rPr>
      </w:pPr>
      <w:r>
        <w:rPr>
          <w:b/>
          <w:szCs w:val="21"/>
        </w:rPr>
        <w:t>1</w:t>
      </w:r>
      <w:r>
        <w:rPr>
          <w:rFonts w:hint="eastAsia"/>
          <w:b/>
          <w:szCs w:val="21"/>
        </w:rPr>
        <w:t>、</w:t>
      </w:r>
      <w:r>
        <w:rPr>
          <w:rStyle w:val="13"/>
          <w:rFonts w:hint="eastAsia" w:ascii="宋体" w:hAnsi="宋体" w:cs="宋体"/>
          <w:b/>
        </w:rPr>
        <w:t>基本要求必须全部满足要求、否则按无效标处理；</w:t>
      </w:r>
    </w:p>
    <w:p>
      <w:pPr>
        <w:spacing w:line="360" w:lineRule="auto"/>
        <w:ind w:firstLine="878" w:firstLineChars="399"/>
        <w:rPr>
          <w:rFonts w:ascii="宋体"/>
          <w:b/>
          <w:bCs/>
        </w:rPr>
      </w:pPr>
      <w:r>
        <w:rPr>
          <w:rFonts w:hint="eastAsia" w:ascii="宋体" w:hAnsi="宋体" w:cs="宋体"/>
          <w:b/>
          <w:bCs/>
          <w:lang w:val="en-US" w:eastAsia="zh-CN"/>
        </w:rPr>
        <w:t>2</w:t>
      </w:r>
      <w:r>
        <w:rPr>
          <w:rFonts w:hint="eastAsia" w:ascii="宋体" w:hAnsi="宋体" w:cs="宋体"/>
          <w:b/>
          <w:bCs/>
        </w:rPr>
        <w:t>、如验收时发现有虚假应标，将上报监管部门。</w:t>
      </w:r>
    </w:p>
    <w:p>
      <w:pPr>
        <w:rPr>
          <w:rFonts w:ascii="宋体" w:hAnsi="宋体" w:cs="宋体"/>
          <w:b/>
          <w:bCs/>
          <w:szCs w:val="21"/>
        </w:rPr>
      </w:pPr>
      <w:r>
        <w:rPr>
          <w:rFonts w:hint="eastAsia" w:ascii="宋体" w:hAnsi="宋体" w:cs="宋体"/>
          <w:b/>
          <w:bCs/>
          <w:szCs w:val="21"/>
        </w:rPr>
        <w:t>二、商务要求</w:t>
      </w:r>
    </w:p>
    <w:p>
      <w:pPr>
        <w:rPr>
          <w:rFonts w:ascii="宋体" w:hAnsi="宋体" w:cs="宋体"/>
          <w:b/>
          <w:bCs/>
          <w:szCs w:val="21"/>
        </w:rPr>
      </w:pPr>
      <w:r>
        <w:rPr>
          <w:rFonts w:hint="eastAsia" w:ascii="宋体" w:hAnsi="宋体" w:cs="宋体"/>
          <w:b/>
          <w:bCs/>
          <w:szCs w:val="21"/>
        </w:rPr>
        <w:t xml:space="preserve">         </w:t>
      </w:r>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宋体"/>
                <w:b/>
                <w:bCs/>
                <w:szCs w:val="21"/>
              </w:rPr>
            </w:pPr>
            <w:r>
              <w:rPr>
                <w:rFonts w:hint="eastAsia" w:ascii="宋体" w:hAnsi="宋体" w:cs="宋体"/>
                <w:b/>
                <w:bCs/>
                <w:szCs w:val="21"/>
              </w:rPr>
              <w:t>序号</w:t>
            </w:r>
          </w:p>
        </w:tc>
        <w:tc>
          <w:tcPr>
            <w:tcW w:w="1701" w:type="dxa"/>
            <w:vAlign w:val="center"/>
          </w:tcPr>
          <w:p>
            <w:pPr>
              <w:jc w:val="center"/>
              <w:rPr>
                <w:rFonts w:ascii="宋体" w:hAnsi="宋体" w:cs="宋体"/>
                <w:b/>
                <w:bCs/>
                <w:szCs w:val="21"/>
              </w:rPr>
            </w:pPr>
            <w:r>
              <w:rPr>
                <w:rFonts w:hint="eastAsia" w:ascii="宋体" w:hAnsi="宋体" w:cs="宋体"/>
                <w:b/>
                <w:bCs/>
                <w:szCs w:val="21"/>
              </w:rPr>
              <w:t>内容</w:t>
            </w:r>
          </w:p>
        </w:tc>
        <w:tc>
          <w:tcPr>
            <w:tcW w:w="6294"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签订合同后 30个日历天内安装完成并验收合格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3</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294" w:type="dxa"/>
            <w:vAlign w:val="center"/>
          </w:tcPr>
          <w:p>
            <w:pPr>
              <w:spacing w:line="500" w:lineRule="exact"/>
              <w:rPr>
                <w:rFonts w:ascii="宋体" w:hAnsi="宋体" w:cs="宋体"/>
                <w:b/>
                <w:bCs/>
                <w:szCs w:val="21"/>
              </w:rPr>
            </w:pPr>
            <w:r>
              <w:rPr>
                <w:rFonts w:hint="eastAsia" w:ascii="宋体" w:hAnsi="宋体"/>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货物质保期</w:t>
            </w:r>
          </w:p>
        </w:tc>
        <w:tc>
          <w:tcPr>
            <w:tcW w:w="6294" w:type="dxa"/>
            <w:vAlign w:val="center"/>
          </w:tcPr>
          <w:p>
            <w:pPr>
              <w:spacing w:line="500" w:lineRule="exact"/>
              <w:rPr>
                <w:rFonts w:ascii="宋体" w:hAnsi="宋体" w:cs="宋体"/>
                <w:b/>
                <w:bCs/>
                <w:szCs w:val="21"/>
              </w:rPr>
            </w:pPr>
            <w:r>
              <w:rPr>
                <w:rFonts w:hint="eastAsia" w:ascii="宋体" w:hAnsi="宋体" w:cs="宋体"/>
                <w:szCs w:val="21"/>
                <w:lang w:val="en-US" w:eastAsia="zh-CN"/>
              </w:rPr>
              <w:t>3</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5</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货物售后服务</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7</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hint="eastAsia" w:ascii="宋体" w:hAnsi="宋体" w:eastAsia="微软雅黑" w:cs="宋体"/>
                <w:b/>
                <w:bCs/>
                <w:szCs w:val="21"/>
                <w:lang w:eastAsia="zh-CN"/>
              </w:rPr>
            </w:pPr>
            <w:r>
              <w:rPr>
                <w:rFonts w:hint="eastAsia" w:ascii="宋体" w:hAnsi="宋体" w:cs="宋体"/>
                <w:b/>
                <w:bCs/>
                <w:szCs w:val="21"/>
              </w:rPr>
              <w:t>付款方式：</w:t>
            </w:r>
            <w:r>
              <w:rPr>
                <w:rFonts w:hint="eastAsia" w:ascii="宋体" w:hAnsi="宋体" w:cs="宋体"/>
                <w:b/>
                <w:bCs/>
                <w:szCs w:val="21"/>
                <w:lang w:eastAsia="zh-CN"/>
              </w:rPr>
              <w:t>按需供货，根据医院财务制度付耗材款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8</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6294" w:type="dxa"/>
            <w:vAlign w:val="center"/>
          </w:tcPr>
          <w:p>
            <w:pPr>
              <w:spacing w:line="500" w:lineRule="exact"/>
              <w:rPr>
                <w:rFonts w:ascii="宋体" w:hAnsi="宋体" w:cs="宋体"/>
                <w:b/>
                <w:bCs/>
                <w:szCs w:val="21"/>
              </w:rPr>
            </w:pPr>
            <w:r>
              <w:rPr>
                <w:rFonts w:hint="eastAsia" w:ascii="宋体" w:hAnsi="宋体"/>
                <w:b/>
                <w:szCs w:val="21"/>
              </w:rPr>
              <w:t>无</w:t>
            </w:r>
          </w:p>
        </w:tc>
      </w:tr>
    </w:tbl>
    <w:p>
      <w:r>
        <w:rPr>
          <w:rFonts w:hint="eastAsia" w:ascii="宋体" w:hAnsi="宋体"/>
        </w:rPr>
        <w:t xml:space="preserve">    </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008F4"/>
    <w:multiLevelType w:val="multilevel"/>
    <w:tmpl w:val="5B3008F4"/>
    <w:lvl w:ilvl="0" w:tentative="0">
      <w:start w:val="1"/>
      <w:numFmt w:val="lowerLetter"/>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pStyle w:val="16"/>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8"/>
      <w:suff w:val="nothing"/>
      <w:lvlText w:val="%1%2　"/>
      <w:lvlJc w:val="left"/>
      <w:pPr>
        <w:ind w:left="0" w:firstLine="0"/>
      </w:pPr>
      <w:rPr>
        <w:rFonts w:hint="eastAsia" w:ascii="黑体" w:hAnsi="Times New Roman" w:eastAsia="黑体"/>
        <w:b w:val="0"/>
        <w:i w:val="0"/>
        <w:sz w:val="21"/>
      </w:rPr>
    </w:lvl>
    <w:lvl w:ilvl="2" w:tentative="0">
      <w:start w:val="1"/>
      <w:numFmt w:val="decimal"/>
      <w:pStyle w:val="17"/>
      <w:suff w:val="nothing"/>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42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zI5YzAzN2NlMzNiYWVmNDYxYzE0NGEyNjBmMWI0MjIifQ=="/>
  </w:docVars>
  <w:rsids>
    <w:rsidRoot w:val="00D31D50"/>
    <w:rsid w:val="00323B43"/>
    <w:rsid w:val="003D37D8"/>
    <w:rsid w:val="00426133"/>
    <w:rsid w:val="004358AB"/>
    <w:rsid w:val="008B7726"/>
    <w:rsid w:val="00947D61"/>
    <w:rsid w:val="00D31D50"/>
    <w:rsid w:val="00E215AF"/>
    <w:rsid w:val="16C22DA1"/>
    <w:rsid w:val="69360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unhideWhenUsed="0"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9"/>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4">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semiHidden/>
    <w:uiPriority w:val="0"/>
    <w:pPr>
      <w:keepNext/>
      <w:keepLines/>
      <w:spacing w:before="260" w:after="260" w:line="415"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0"/>
    <w:qFormat/>
    <w:uiPriority w:val="0"/>
    <w:pPr>
      <w:widowControl w:val="0"/>
      <w:adjustRightInd/>
      <w:snapToGrid/>
      <w:spacing w:after="0"/>
      <w:jc w:val="both"/>
    </w:pPr>
    <w:rPr>
      <w:rFonts w:ascii="宋体" w:hAnsi="Courier New" w:eastAsiaTheme="minorEastAsia"/>
      <w:kern w:val="2"/>
      <w:sz w:val="21"/>
    </w:rPr>
  </w:style>
  <w:style w:type="paragraph" w:styleId="6">
    <w:name w:val="Normal (Web)"/>
    <w:basedOn w:val="1"/>
    <w:uiPriority w:val="0"/>
    <w:pPr>
      <w:adjustRightInd/>
      <w:snapToGrid/>
      <w:spacing w:before="100" w:beforeAutospacing="1" w:after="100" w:afterAutospacing="1" w:line="390" w:lineRule="atLeast"/>
    </w:pPr>
    <w:rPr>
      <w:rFonts w:ascii="宋体" w:hAnsi="宋体" w:eastAsia="宋体" w:cs="宋体"/>
      <w:sz w:val="18"/>
      <w:szCs w:val="18"/>
    </w:rPr>
  </w:style>
  <w:style w:type="character" w:customStyle="1" w:styleId="9">
    <w:name w:val="标题 1 Char"/>
    <w:basedOn w:val="8"/>
    <w:link w:val="3"/>
    <w:qFormat/>
    <w:uiPriority w:val="0"/>
    <w:rPr>
      <w:rFonts w:ascii="Times New Roman" w:hAnsi="Times New Roman" w:eastAsia="宋体" w:cs="Times New Roman"/>
      <w:b/>
      <w:bCs/>
      <w:kern w:val="44"/>
      <w:sz w:val="44"/>
      <w:szCs w:val="44"/>
    </w:rPr>
  </w:style>
  <w:style w:type="character" w:customStyle="1" w:styleId="10">
    <w:name w:val="纯文本 Char"/>
    <w:basedOn w:val="8"/>
    <w:link w:val="5"/>
    <w:qFormat/>
    <w:uiPriority w:val="0"/>
    <w:rPr>
      <w:rFonts w:ascii="宋体" w:hAnsi="Courier New" w:eastAsiaTheme="minorEastAsia"/>
      <w:kern w:val="2"/>
      <w:sz w:val="21"/>
    </w:rPr>
  </w:style>
  <w:style w:type="paragraph" w:customStyle="1" w:styleId="11">
    <w:name w:val="H1"/>
    <w:basedOn w:val="4"/>
    <w:next w:val="1"/>
    <w:qFormat/>
    <w:uiPriority w:val="0"/>
    <w:pPr>
      <w:widowControl w:val="0"/>
      <w:adjustRightInd/>
      <w:snapToGrid/>
      <w:spacing w:before="0" w:after="0" w:line="600" w:lineRule="exact"/>
      <w:jc w:val="center"/>
    </w:pPr>
    <w:rPr>
      <w:rFonts w:ascii="宋体" w:hAnsi="宋体" w:eastAsia="黑体" w:cs="Times New Roman"/>
      <w:color w:val="000000"/>
      <w:kern w:val="2"/>
      <w:szCs w:val="21"/>
    </w:rPr>
  </w:style>
  <w:style w:type="paragraph" w:customStyle="1" w:styleId="12">
    <w:name w:val="正文_0_0"/>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customStyle="1" w:styleId="13">
    <w:name w:val="NormalCharacter"/>
    <w:semiHidden/>
    <w:qFormat/>
    <w:uiPriority w:val="0"/>
  </w:style>
  <w:style w:type="character" w:customStyle="1" w:styleId="14">
    <w:name w:val="标题 2 Char"/>
    <w:basedOn w:val="8"/>
    <w:link w:val="4"/>
    <w:semiHidden/>
    <w:qFormat/>
    <w:uiPriority w:val="9"/>
    <w:rPr>
      <w:rFonts w:asciiTheme="majorHAnsi" w:hAnsiTheme="majorHAnsi" w:eastAsiaTheme="majorEastAsia" w:cstheme="majorBidi"/>
      <w:b/>
      <w:bCs/>
      <w:sz w:val="32"/>
      <w:szCs w:val="32"/>
    </w:rPr>
  </w:style>
  <w:style w:type="paragraph" w:customStyle="1" w:styleId="15">
    <w:name w:val="二级无"/>
    <w:basedOn w:val="16"/>
    <w:qFormat/>
    <w:uiPriority w:val="0"/>
    <w:pPr>
      <w:numPr>
        <w:ilvl w:val="2"/>
        <w:numId w:val="1"/>
      </w:numPr>
      <w:tabs>
        <w:tab w:val="left" w:pos="2280"/>
      </w:tabs>
      <w:ind w:left="0"/>
      <w:jc w:val="left"/>
    </w:pPr>
    <w:rPr>
      <w:rFonts w:ascii="宋体" w:eastAsia="宋体"/>
      <w:szCs w:val="21"/>
    </w:rPr>
  </w:style>
  <w:style w:type="paragraph" w:customStyle="1" w:styleId="16">
    <w:name w:val="二级条标题"/>
    <w:basedOn w:val="17"/>
    <w:next w:val="19"/>
    <w:qFormat/>
    <w:uiPriority w:val="0"/>
    <w:pPr>
      <w:numPr>
        <w:ilvl w:val="3"/>
        <w:numId w:val="2"/>
      </w:numPr>
      <w:outlineLvl w:val="3"/>
    </w:pPr>
  </w:style>
  <w:style w:type="paragraph" w:customStyle="1" w:styleId="17">
    <w:name w:val="一级条标题"/>
    <w:basedOn w:val="18"/>
    <w:next w:val="1"/>
    <w:qFormat/>
    <w:uiPriority w:val="0"/>
    <w:pPr>
      <w:numPr>
        <w:ilvl w:val="2"/>
        <w:numId w:val="1"/>
      </w:numPr>
      <w:spacing w:beforeLines="0" w:afterLines="0"/>
      <w:outlineLvl w:val="2"/>
    </w:pPr>
  </w:style>
  <w:style w:type="paragraph" w:customStyle="1" w:styleId="18">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1631</Words>
  <Characters>1756</Characters>
  <Lines>16</Lines>
  <Paragraphs>4</Paragraphs>
  <TotalTime>17</TotalTime>
  <ScaleCrop>false</ScaleCrop>
  <LinksUpToDate>false</LinksUpToDate>
  <CharactersWithSpaces>1810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陈剑</cp:lastModifiedBy>
  <dcterms:modified xsi:type="dcterms:W3CDTF">2022-06-24T02:45:49Z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00C28B93C7C04A9E8BBA727B322301FE</vt:lpwstr>
  </property>
</Properties>
</file>