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eastAsia="宋体" w:cs="宋体"/>
          <w:sz w:val="21"/>
        </w:rPr>
      </w:pPr>
      <w:bookmarkStart w:id="0" w:name="_Toc6728"/>
      <w:r>
        <w:rPr>
          <w:rFonts w:hint="eastAsia"/>
        </w:rPr>
        <w:t>第三章 货物服务要求/项目要求</w:t>
      </w:r>
      <w:bookmarkEnd w:id="0"/>
    </w:p>
    <w:p>
      <w:pPr>
        <w:pStyle w:val="3"/>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eastAsia" w:ascii="宋体" w:hAnsi="宋体" w:eastAsia="微软雅黑"/>
                <w:b/>
                <w:sz w:val="24"/>
                <w:lang w:eastAsia="zh-CN"/>
              </w:rPr>
            </w:pPr>
            <w:r>
              <w:rPr>
                <w:rFonts w:hint="eastAsia" w:asciiTheme="minorEastAsia" w:hAnsiTheme="minorEastAsia" w:eastAsiaTheme="minorEastAsia" w:cstheme="minorEastAsia"/>
                <w:b/>
                <w:lang w:eastAsia="zh-CN"/>
              </w:rPr>
              <w:t>中频电治疗仪</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2</w:t>
            </w:r>
            <w:r>
              <w:rPr>
                <w:rFonts w:hint="eastAsia" w:ascii="宋体" w:hAnsi="宋体"/>
                <w:b/>
                <w:sz w:val="24"/>
              </w:rPr>
              <w:t xml:space="preserve">台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b/>
                <w:bCs/>
                <w:szCs w:val="21"/>
              </w:rPr>
            </w:pPr>
            <w:r>
              <w:rPr>
                <w:rFonts w:hint="eastAsia" w:ascii="宋体" w:hAnsi="宋体"/>
                <w:b/>
                <w:bCs/>
                <w:szCs w:val="21"/>
              </w:rPr>
              <w:t>一、基本要求</w:t>
            </w:r>
          </w:p>
          <w:p>
            <w:pPr>
              <w:spacing w:line="240" w:lineRule="auto"/>
              <w:rPr>
                <w:rFonts w:ascii="宋体" w:hAnsi="宋体"/>
                <w:bCs/>
                <w:szCs w:val="21"/>
              </w:rPr>
            </w:pPr>
            <w:r>
              <w:rPr>
                <w:rFonts w:hint="eastAsia" w:ascii="宋体" w:hAnsi="宋体"/>
                <w:bCs/>
                <w:szCs w:val="21"/>
              </w:rPr>
              <w:t>1、</w:t>
            </w:r>
            <w:r>
              <w:rPr>
                <w:rFonts w:hint="eastAsia" w:ascii="宋体" w:hAnsi="宋体"/>
                <w:bCs/>
                <w:szCs w:val="21"/>
                <w:lang w:eastAsia="zh-CN"/>
              </w:rPr>
              <w:t>中频电治疗仪：两台；</w:t>
            </w:r>
          </w:p>
          <w:p>
            <w:pPr>
              <w:spacing w:line="240" w:lineRule="auto"/>
              <w:rPr>
                <w:rFonts w:hAnsi="宋体" w:cs="仿宋_GB2312"/>
              </w:rPr>
            </w:pPr>
            <w:r>
              <w:rPr>
                <w:rFonts w:hint="eastAsia" w:hAnsi="宋体"/>
                <w:bCs/>
                <w:szCs w:val="21"/>
              </w:rPr>
              <w:t>2、</w:t>
            </w:r>
            <w:r>
              <w:rPr>
                <w:rFonts w:hint="eastAsia" w:ascii="宋体" w:hAnsi="宋体"/>
              </w:rPr>
              <w:t xml:space="preserve"> 通过ISO9001国际质量体系认证，ISO13485医疗器械国际质量体系认证</w:t>
            </w:r>
            <w:r>
              <w:rPr>
                <w:rFonts w:hint="eastAsia" w:hAnsi="宋体" w:eastAsia="宋体" w:cs="仿宋_GB2312"/>
              </w:rPr>
              <w:t>；</w:t>
            </w:r>
          </w:p>
          <w:p>
            <w:pPr>
              <w:spacing w:line="24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pPr>
              <w:spacing w:line="240" w:lineRule="auto"/>
              <w:ind w:firstLine="110" w:firstLineChars="50"/>
              <w:rPr>
                <w:rFonts w:hint="eastAsia" w:ascii="宋体" w:hAnsi="宋体"/>
              </w:rPr>
            </w:pPr>
            <w:r>
              <w:rPr>
                <w:rFonts w:hint="eastAsia" w:ascii="宋体" w:hAnsi="宋体"/>
              </w:rPr>
              <w:t>★</w:t>
            </w:r>
            <w:r>
              <w:rPr>
                <w:rFonts w:hint="eastAsia" w:ascii="宋体" w:hAnsi="宋体" w:cs="Arial"/>
                <w:kern w:val="4"/>
                <w:sz w:val="28"/>
                <w:szCs w:val="28"/>
              </w:rPr>
              <w:t>1</w:t>
            </w:r>
            <w:r>
              <w:rPr>
                <w:rFonts w:hint="eastAsia" w:ascii="宋体" w:hAnsi="宋体" w:cs="Arial"/>
                <w:kern w:val="4"/>
                <w:sz w:val="28"/>
                <w:szCs w:val="28"/>
                <w:lang w:eastAsia="zh-CN"/>
              </w:rPr>
              <w:t>、</w:t>
            </w:r>
            <w:r>
              <w:rPr>
                <w:rFonts w:hint="eastAsia" w:ascii="宋体" w:hAnsi="宋体"/>
              </w:rPr>
              <w:t>大屏幕中文液晶显示，中文菜单操作，可同时显示四路通道输出的治疗剂量、治疗波形、治疗处方、治疗时间，各种治疗数据一目了然。并且具有菜单浏览及电子说明书的功能；</w:t>
            </w:r>
          </w:p>
          <w:p>
            <w:pPr>
              <w:spacing w:line="240" w:lineRule="auto"/>
              <w:ind w:firstLine="110" w:firstLineChars="50"/>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独有的icontrol智能控制系统（intelligent control system），可以快速的选择参数及操作；</w:t>
            </w:r>
          </w:p>
          <w:p>
            <w:pPr>
              <w:spacing w:line="240" w:lineRule="auto"/>
              <w:ind w:firstLine="110" w:firstLineChars="50"/>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输出通道：含四路中频电疗法，含四路离子导入，含二组干扰电疗法.</w:t>
            </w:r>
          </w:p>
          <w:p>
            <w:pPr>
              <w:spacing w:line="240" w:lineRule="auto"/>
              <w:ind w:firstLine="110" w:firstLineChars="50"/>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具有透热功能,导电橡胶最大透热温度≤60℃，六档可调；</w:t>
            </w:r>
          </w:p>
          <w:p>
            <w:pPr>
              <w:spacing w:line="240" w:lineRule="auto"/>
              <w:ind w:firstLine="110" w:firstLineChars="50"/>
              <w:rPr>
                <w:rFonts w:hint="eastAsia" w:ascii="宋体" w:hAnsi="宋体"/>
              </w:rPr>
            </w:pPr>
            <w:r>
              <w:rPr>
                <w:rFonts w:hint="eastAsia" w:ascii="宋体" w:hAnsi="宋体"/>
              </w:rPr>
              <w:t>5</w:t>
            </w:r>
            <w:r>
              <w:rPr>
                <w:rFonts w:hint="eastAsia" w:ascii="宋体" w:hAnsi="宋体"/>
                <w:lang w:eastAsia="zh-CN"/>
              </w:rPr>
              <w:t>、</w:t>
            </w:r>
            <w:r>
              <w:rPr>
                <w:rFonts w:hint="eastAsia" w:ascii="宋体" w:hAnsi="宋体"/>
              </w:rPr>
              <w:t>内存≥99个处方；</w:t>
            </w:r>
          </w:p>
          <w:p>
            <w:pPr>
              <w:spacing w:line="240" w:lineRule="auto"/>
              <w:ind w:firstLine="110" w:firstLineChars="50"/>
              <w:rPr>
                <w:rFonts w:hint="eastAsia" w:ascii="宋体" w:hAnsi="宋体"/>
              </w:rPr>
            </w:pPr>
            <w:r>
              <w:rPr>
                <w:rFonts w:hint="eastAsia" w:ascii="宋体" w:hAnsi="宋体"/>
              </w:rPr>
              <w:t>★6</w:t>
            </w:r>
            <w:r>
              <w:rPr>
                <w:rFonts w:hint="eastAsia" w:ascii="宋体" w:hAnsi="宋体"/>
                <w:lang w:eastAsia="zh-CN"/>
              </w:rPr>
              <w:t>、</w:t>
            </w:r>
            <w:r>
              <w:rPr>
                <w:rFonts w:hint="eastAsia" w:ascii="宋体" w:hAnsi="宋体"/>
              </w:rPr>
              <w:t xml:space="preserve"> 中频频率：2～10KHz；</w:t>
            </w:r>
          </w:p>
          <w:p>
            <w:pPr>
              <w:spacing w:line="240" w:lineRule="auto"/>
              <w:ind w:firstLine="110" w:firstLineChars="50"/>
              <w:rPr>
                <w:rFonts w:hint="eastAsia" w:ascii="宋体" w:hAnsi="宋体"/>
              </w:rPr>
            </w:pPr>
            <w:r>
              <w:rPr>
                <w:rFonts w:hint="eastAsia" w:ascii="宋体" w:hAnsi="宋体"/>
              </w:rPr>
              <w:t>7</w:t>
            </w:r>
            <w:r>
              <w:rPr>
                <w:rFonts w:hint="eastAsia" w:ascii="宋体" w:hAnsi="宋体"/>
                <w:lang w:eastAsia="zh-CN"/>
              </w:rPr>
              <w:t>、</w:t>
            </w:r>
            <w:r>
              <w:rPr>
                <w:rFonts w:hint="eastAsia" w:ascii="宋体" w:hAnsi="宋体"/>
              </w:rPr>
              <w:t>调制频率：0～150Hz；</w:t>
            </w:r>
          </w:p>
          <w:p>
            <w:pPr>
              <w:spacing w:line="240" w:lineRule="auto"/>
              <w:ind w:firstLine="110" w:firstLineChars="50"/>
              <w:rPr>
                <w:rFonts w:hint="eastAsia" w:ascii="宋体" w:hAnsi="宋体" w:eastAsia="微软雅黑"/>
                <w:lang w:eastAsia="zh-CN"/>
              </w:rPr>
            </w:pPr>
            <w:r>
              <w:rPr>
                <w:rFonts w:hint="eastAsia" w:ascii="宋体" w:hAnsi="宋体"/>
              </w:rPr>
              <w:t>★8</w:t>
            </w:r>
            <w:r>
              <w:rPr>
                <w:rFonts w:hint="eastAsia" w:ascii="宋体" w:hAnsi="宋体"/>
                <w:lang w:eastAsia="zh-CN"/>
              </w:rPr>
              <w:t>、</w:t>
            </w:r>
            <w:r>
              <w:rPr>
                <w:rFonts w:hint="eastAsia" w:ascii="宋体" w:hAnsi="宋体"/>
              </w:rPr>
              <w:t xml:space="preserve"> 调制波形：方波、尖波、三角波、锯齿波、指数波、正弦波、梯形波、扇形波和脉冲波及他们之间的组合，由程序设定</w:t>
            </w:r>
            <w:r>
              <w:rPr>
                <w:rFonts w:hint="eastAsia" w:ascii="宋体" w:hAnsi="宋体"/>
                <w:lang w:eastAsia="zh-CN"/>
              </w:rPr>
              <w:t>；</w:t>
            </w:r>
          </w:p>
          <w:p>
            <w:pPr>
              <w:spacing w:line="240" w:lineRule="auto"/>
              <w:ind w:firstLine="110" w:firstLineChars="50"/>
              <w:rPr>
                <w:rFonts w:hint="eastAsia" w:ascii="宋体" w:hAnsi="宋体"/>
              </w:rPr>
            </w:pPr>
            <w:r>
              <w:rPr>
                <w:rFonts w:hint="eastAsia" w:ascii="宋体" w:hAnsi="宋体"/>
              </w:rPr>
              <w:t>9</w:t>
            </w:r>
            <w:r>
              <w:rPr>
                <w:rFonts w:hint="eastAsia" w:ascii="宋体" w:hAnsi="宋体"/>
                <w:lang w:eastAsia="zh-CN"/>
              </w:rPr>
              <w:t>、</w:t>
            </w:r>
            <w:r>
              <w:rPr>
                <w:rFonts w:hint="eastAsia" w:ascii="宋体" w:hAnsi="宋体"/>
              </w:rPr>
              <w:t>调制方式：调制方式为调幅，根据处方不同可连续调制、变频调制、间歇调制、断续调制；</w:t>
            </w:r>
          </w:p>
          <w:p>
            <w:pPr>
              <w:spacing w:line="240" w:lineRule="auto"/>
              <w:ind w:firstLine="110" w:firstLineChars="50"/>
              <w:rPr>
                <w:rFonts w:hint="eastAsia" w:ascii="宋体" w:hAnsi="宋体"/>
              </w:rPr>
            </w:pPr>
            <w:r>
              <w:rPr>
                <w:rFonts w:hint="eastAsia" w:ascii="宋体" w:hAnsi="宋体"/>
              </w:rPr>
              <w:t>10</w:t>
            </w:r>
            <w:r>
              <w:rPr>
                <w:rFonts w:hint="eastAsia" w:ascii="宋体" w:hAnsi="宋体"/>
                <w:lang w:eastAsia="zh-CN"/>
              </w:rPr>
              <w:t>、</w:t>
            </w:r>
            <w:r>
              <w:rPr>
                <w:rFonts w:hint="eastAsia" w:ascii="宋体" w:hAnsi="宋体"/>
              </w:rPr>
              <w:t>输出电流稳定度：电疗仪在不同负载下的输出电流变化率应不大于10%。</w:t>
            </w:r>
          </w:p>
          <w:p>
            <w:pPr>
              <w:spacing w:line="240" w:lineRule="auto"/>
              <w:ind w:firstLine="110" w:firstLineChars="50"/>
              <w:rPr>
                <w:rFonts w:hint="eastAsia" w:ascii="宋体" w:hAnsi="宋体" w:eastAsia="微软雅黑"/>
                <w:lang w:eastAsia="zh-CN"/>
              </w:rPr>
            </w:pPr>
            <w:r>
              <w:rPr>
                <w:rFonts w:hint="eastAsia" w:ascii="宋体" w:hAnsi="宋体"/>
              </w:rPr>
              <w:t>11</w:t>
            </w:r>
            <w:r>
              <w:rPr>
                <w:rFonts w:hint="eastAsia" w:ascii="宋体" w:hAnsi="宋体"/>
                <w:lang w:eastAsia="zh-CN"/>
              </w:rPr>
              <w:t>、</w:t>
            </w:r>
            <w:r>
              <w:rPr>
                <w:rFonts w:hint="eastAsia" w:ascii="宋体" w:hAnsi="宋体"/>
              </w:rPr>
              <w:t>调幅度：电疗仪的调幅度为0%、25%、50%、75%，100%，允差±5%</w:t>
            </w:r>
            <w:r>
              <w:rPr>
                <w:rFonts w:hint="eastAsia" w:ascii="宋体" w:hAnsi="宋体"/>
                <w:lang w:eastAsia="zh-CN"/>
              </w:rPr>
              <w:t>；</w:t>
            </w:r>
          </w:p>
          <w:p>
            <w:pPr>
              <w:spacing w:line="240" w:lineRule="auto"/>
              <w:ind w:firstLine="110" w:firstLineChars="50"/>
              <w:rPr>
                <w:rFonts w:hint="eastAsia" w:ascii="宋体" w:hAnsi="宋体"/>
              </w:rPr>
            </w:pPr>
            <w:r>
              <w:rPr>
                <w:rFonts w:hint="eastAsia" w:ascii="宋体" w:hAnsi="宋体"/>
              </w:rPr>
              <w:t>12</w:t>
            </w:r>
            <w:r>
              <w:rPr>
                <w:rFonts w:hint="eastAsia" w:ascii="宋体" w:hAnsi="宋体"/>
                <w:lang w:eastAsia="zh-CN"/>
              </w:rPr>
              <w:t>、</w:t>
            </w:r>
            <w:r>
              <w:rPr>
                <w:rFonts w:hint="eastAsia" w:ascii="宋体" w:hAnsi="宋体"/>
              </w:rPr>
              <w:t>差频频率范围：四通道电疗仪，其干扰电差频频率应在0～200Hz范围内。</w:t>
            </w:r>
          </w:p>
          <w:p>
            <w:pPr>
              <w:spacing w:line="240" w:lineRule="auto"/>
              <w:ind w:firstLine="110" w:firstLineChars="50"/>
              <w:rPr>
                <w:rFonts w:hint="eastAsia" w:ascii="宋体" w:hAnsi="宋体"/>
              </w:rPr>
            </w:pPr>
            <w:r>
              <w:rPr>
                <w:rFonts w:hint="eastAsia" w:ascii="宋体" w:hAnsi="宋体"/>
              </w:rPr>
              <w:t>13</w:t>
            </w:r>
            <w:r>
              <w:rPr>
                <w:rFonts w:hint="eastAsia" w:ascii="宋体" w:hAnsi="宋体"/>
                <w:lang w:eastAsia="zh-CN"/>
              </w:rPr>
              <w:t>、</w:t>
            </w:r>
            <w:r>
              <w:rPr>
                <w:rFonts w:hint="eastAsia" w:ascii="宋体" w:hAnsi="宋体"/>
              </w:rPr>
              <w:t>动态节律：四通道电疗仪，其干扰电动态节律为4s～10s范围内。</w:t>
            </w:r>
          </w:p>
          <w:p>
            <w:pPr>
              <w:spacing w:line="240" w:lineRule="auto"/>
              <w:ind w:firstLine="110" w:firstLineChars="50"/>
              <w:rPr>
                <w:rFonts w:hint="eastAsia" w:ascii="宋体" w:hAnsi="宋体"/>
              </w:rPr>
            </w:pPr>
            <w:r>
              <w:rPr>
                <w:rFonts w:hint="eastAsia" w:ascii="宋体" w:hAnsi="宋体"/>
              </w:rPr>
              <w:t>14</w:t>
            </w:r>
            <w:r>
              <w:rPr>
                <w:rFonts w:hint="eastAsia" w:ascii="宋体" w:hAnsi="宋体"/>
                <w:lang w:eastAsia="zh-CN"/>
              </w:rPr>
              <w:t>、</w:t>
            </w:r>
            <w:r>
              <w:rPr>
                <w:rFonts w:hint="eastAsia" w:ascii="宋体" w:hAnsi="宋体"/>
              </w:rPr>
              <w:t>差频变化周期：四通道电疗仪，其干扰电差频变化周期为15s～30s。</w:t>
            </w:r>
          </w:p>
          <w:p>
            <w:pPr>
              <w:spacing w:line="240" w:lineRule="auto"/>
              <w:ind w:firstLine="110" w:firstLineChars="50"/>
              <w:rPr>
                <w:rFonts w:hint="eastAsia" w:ascii="宋体" w:hAnsi="宋体"/>
              </w:rPr>
            </w:pPr>
            <w:r>
              <w:rPr>
                <w:rFonts w:hint="eastAsia" w:ascii="宋体" w:hAnsi="宋体"/>
              </w:rPr>
              <w:t>15</w:t>
            </w:r>
            <w:r>
              <w:rPr>
                <w:rFonts w:hint="eastAsia" w:ascii="宋体" w:hAnsi="宋体"/>
                <w:lang w:eastAsia="zh-CN"/>
              </w:rPr>
              <w:t>、</w:t>
            </w:r>
            <w:r>
              <w:rPr>
                <w:rFonts w:hint="eastAsia" w:ascii="宋体" w:hAnsi="宋体"/>
              </w:rPr>
              <w:t>定时装置：电疗仪具有定时装置，允差±5%。</w:t>
            </w:r>
          </w:p>
          <w:p>
            <w:pPr>
              <w:spacing w:line="240" w:lineRule="auto"/>
              <w:ind w:firstLine="110" w:firstLineChars="50"/>
              <w:rPr>
                <w:rFonts w:hint="eastAsia" w:ascii="宋体" w:hAnsi="宋体"/>
              </w:rPr>
            </w:pPr>
            <w:r>
              <w:rPr>
                <w:rFonts w:hint="eastAsia" w:ascii="宋体" w:hAnsi="宋体"/>
              </w:rPr>
              <w:t>16</w:t>
            </w:r>
            <w:r>
              <w:rPr>
                <w:rFonts w:hint="eastAsia" w:ascii="宋体" w:hAnsi="宋体"/>
                <w:lang w:eastAsia="zh-CN"/>
              </w:rPr>
              <w:t>、</w:t>
            </w:r>
            <w:r>
              <w:rPr>
                <w:rFonts w:hint="eastAsia" w:ascii="宋体" w:hAnsi="宋体"/>
              </w:rPr>
              <w:t>连续工作时间：治疗仪连续工作时间应能≥4h。</w:t>
            </w:r>
          </w:p>
          <w:p>
            <w:pPr>
              <w:spacing w:line="240" w:lineRule="auto"/>
              <w:ind w:firstLine="110" w:firstLineChars="50"/>
              <w:rPr>
                <w:rFonts w:hint="eastAsia" w:ascii="宋体" w:hAnsi="宋体"/>
              </w:rPr>
            </w:pPr>
            <w:r>
              <w:rPr>
                <w:rFonts w:hint="eastAsia" w:ascii="宋体" w:hAnsi="宋体"/>
              </w:rPr>
              <w:t>17</w:t>
            </w:r>
            <w:r>
              <w:rPr>
                <w:rFonts w:hint="eastAsia" w:ascii="宋体" w:hAnsi="宋体"/>
                <w:lang w:eastAsia="zh-CN"/>
              </w:rPr>
              <w:t>、</w:t>
            </w:r>
            <w:r>
              <w:rPr>
                <w:rFonts w:hint="eastAsia" w:ascii="宋体" w:hAnsi="宋体"/>
              </w:rPr>
              <w:t>噪声：电疗仪工作时，其噪声应不大于60dB。</w:t>
            </w:r>
          </w:p>
          <w:p>
            <w:pPr>
              <w:spacing w:line="240" w:lineRule="auto"/>
              <w:ind w:firstLine="110" w:firstLineChars="50"/>
              <w:rPr>
                <w:rFonts w:hint="eastAsia" w:ascii="宋体" w:hAnsi="宋体"/>
              </w:rPr>
            </w:pPr>
            <w:r>
              <w:rPr>
                <w:rFonts w:hint="eastAsia" w:ascii="宋体" w:hAnsi="宋体"/>
              </w:rPr>
              <w:t>18</w:t>
            </w:r>
            <w:r>
              <w:rPr>
                <w:rFonts w:hint="eastAsia" w:ascii="宋体" w:hAnsi="宋体"/>
                <w:lang w:eastAsia="zh-CN"/>
              </w:rPr>
              <w:t>、</w:t>
            </w:r>
            <w:r>
              <w:rPr>
                <w:rFonts w:hint="eastAsia" w:ascii="宋体" w:hAnsi="宋体"/>
              </w:rPr>
              <w:t>输入功率：160VA ；</w:t>
            </w:r>
          </w:p>
          <w:p>
            <w:pPr>
              <w:spacing w:line="240" w:lineRule="auto"/>
              <w:ind w:firstLine="110" w:firstLineChars="50"/>
              <w:rPr>
                <w:rFonts w:hint="eastAsia" w:ascii="宋体" w:hAnsi="宋体"/>
              </w:rPr>
            </w:pPr>
            <w:r>
              <w:rPr>
                <w:rFonts w:hint="eastAsia" w:ascii="宋体" w:hAnsi="宋体"/>
              </w:rPr>
              <w:t>19</w:t>
            </w:r>
            <w:r>
              <w:rPr>
                <w:rFonts w:hint="eastAsia" w:ascii="宋体" w:hAnsi="宋体"/>
                <w:lang w:eastAsia="zh-CN"/>
              </w:rPr>
              <w:t>、</w:t>
            </w:r>
            <w:r>
              <w:rPr>
                <w:rFonts w:hint="eastAsia" w:ascii="宋体" w:hAnsi="宋体"/>
              </w:rPr>
              <w:t>输出电流：电疗仪纯交流波形，最大输出不大于100 mA；含直流分量时，输出电流不大于80mA；（负载电阻为500欧姆）输出电流为连续递增/递减调节，每档递增/减量为1mA；</w:t>
            </w:r>
          </w:p>
          <w:p>
            <w:pPr>
              <w:spacing w:line="240" w:lineRule="auto"/>
              <w:ind w:firstLine="110" w:firstLineChars="50"/>
              <w:rPr>
                <w:rFonts w:hint="eastAsia" w:ascii="宋体" w:hAnsi="宋体"/>
              </w:rPr>
            </w:pPr>
            <w:r>
              <w:rPr>
                <w:rFonts w:hint="eastAsia" w:ascii="宋体" w:hAnsi="宋体"/>
              </w:rPr>
              <w:t>20</w:t>
            </w:r>
            <w:r>
              <w:rPr>
                <w:rFonts w:hint="eastAsia" w:ascii="宋体" w:hAnsi="宋体"/>
                <w:lang w:eastAsia="zh-CN"/>
              </w:rPr>
              <w:t>、</w:t>
            </w:r>
            <w:r>
              <w:rPr>
                <w:rFonts w:hint="eastAsia" w:ascii="宋体" w:hAnsi="宋体"/>
              </w:rPr>
              <w:t>输出方式：双向波（AC-中频电疗模式）及单向波（DC-离子导入模式）；</w:t>
            </w:r>
          </w:p>
          <w:p>
            <w:pPr>
              <w:spacing w:line="240" w:lineRule="auto"/>
              <w:ind w:firstLine="110" w:firstLineChars="50"/>
              <w:rPr>
                <w:rFonts w:hint="eastAsia" w:ascii="宋体" w:hAnsi="宋体"/>
              </w:rPr>
            </w:pPr>
            <w:r>
              <w:rPr>
                <w:rFonts w:hint="eastAsia" w:ascii="宋体" w:hAnsi="宋体"/>
              </w:rPr>
              <w:t>21</w:t>
            </w:r>
            <w:r>
              <w:rPr>
                <w:rFonts w:hint="eastAsia" w:ascii="宋体" w:hAnsi="宋体"/>
                <w:lang w:eastAsia="zh-CN"/>
              </w:rPr>
              <w:t>、</w:t>
            </w:r>
            <w:r>
              <w:rPr>
                <w:rFonts w:hint="eastAsia" w:ascii="宋体" w:hAnsi="宋体"/>
              </w:rPr>
              <w:t>工作电压：交流220V±10%；50Hz±1Hz。</w:t>
            </w:r>
          </w:p>
          <w:p>
            <w:pPr>
              <w:spacing w:line="240" w:lineRule="auto"/>
              <w:rPr>
                <w:rFonts w:ascii="宋体" w:hAnsi="宋体"/>
                <w:b/>
                <w:szCs w:val="21"/>
              </w:rPr>
            </w:pPr>
            <w:r>
              <w:rPr>
                <w:rFonts w:hint="eastAsia" w:ascii="宋体" w:hAnsi="宋体"/>
                <w:b/>
                <w:szCs w:val="21"/>
              </w:rPr>
              <w:t>三、要求提供的证明材料包括：</w:t>
            </w:r>
          </w:p>
          <w:p>
            <w:pPr>
              <w:spacing w:line="240" w:lineRule="auto"/>
              <w:ind w:firstLine="110" w:firstLineChars="50"/>
              <w:rPr>
                <w:rFonts w:ascii="宋体" w:hAnsi="宋体"/>
              </w:rPr>
            </w:pPr>
            <w:r>
              <w:rPr>
                <w:rFonts w:hint="eastAsia" w:ascii="宋体" w:hAnsi="宋体"/>
              </w:rPr>
              <w:t>1、产品宣传彩页（中文版原件，标注有技术参数）；</w:t>
            </w:r>
          </w:p>
          <w:p>
            <w:pPr>
              <w:spacing w:line="240" w:lineRule="auto"/>
              <w:ind w:firstLine="110" w:firstLineChars="50"/>
              <w:rPr>
                <w:rFonts w:ascii="宋体" w:hAnsi="宋体"/>
              </w:rPr>
            </w:pPr>
            <w:r>
              <w:rPr>
                <w:rFonts w:hint="eastAsia" w:ascii="宋体" w:hAnsi="宋体"/>
              </w:rPr>
              <w:t>2、产品白皮书（中文版）；</w:t>
            </w:r>
          </w:p>
          <w:p>
            <w:pPr>
              <w:spacing w:line="240" w:lineRule="auto"/>
              <w:ind w:firstLine="110" w:firstLineChars="50"/>
              <w:rPr>
                <w:rFonts w:ascii="宋体" w:hAnsi="宋体"/>
              </w:rPr>
            </w:pPr>
            <w:r>
              <w:rPr>
                <w:rFonts w:hint="eastAsia" w:ascii="宋体" w:hAnsi="宋体"/>
              </w:rPr>
              <w:t>3、产品使用说明书（中文版）；</w:t>
            </w:r>
          </w:p>
          <w:p>
            <w:pPr>
              <w:spacing w:line="240" w:lineRule="auto"/>
              <w:ind w:firstLine="110" w:firstLineChars="50"/>
              <w:rPr>
                <w:rFonts w:ascii="宋体" w:hAnsi="宋体"/>
              </w:rPr>
            </w:pPr>
            <w:r>
              <w:rPr>
                <w:rFonts w:hint="eastAsia" w:ascii="宋体" w:hAnsi="宋体"/>
              </w:rPr>
              <w:t>4、产品检测报告；</w:t>
            </w:r>
          </w:p>
          <w:p>
            <w:pPr>
              <w:spacing w:line="240" w:lineRule="auto"/>
              <w:ind w:firstLine="110" w:firstLineChars="50"/>
              <w:rPr>
                <w:rFonts w:hint="eastAsia" w:ascii="宋体" w:hAnsi="宋体"/>
              </w:rPr>
            </w:pPr>
            <w:r>
              <w:rPr>
                <w:rFonts w:hint="eastAsia" w:ascii="宋体" w:hAnsi="宋体"/>
              </w:rPr>
              <w:t xml:space="preserve">5、产品注册证 ； </w:t>
            </w:r>
          </w:p>
          <w:p>
            <w:pPr>
              <w:spacing w:line="240" w:lineRule="auto"/>
              <w:ind w:firstLine="110" w:firstLineChars="50"/>
              <w:rPr>
                <w:rFonts w:hint="eastAsia" w:ascii="宋体" w:hAnsi="宋体"/>
                <w:lang w:val="en-US" w:eastAsia="zh-CN"/>
              </w:rPr>
            </w:pPr>
            <w:r>
              <w:rPr>
                <w:rFonts w:hint="eastAsia" w:ascii="宋体" w:hAnsi="宋体"/>
                <w:lang w:val="en-US" w:eastAsia="zh-CN"/>
              </w:rPr>
              <w:t>6、其它证明材料</w:t>
            </w:r>
          </w:p>
          <w:p>
            <w:pPr>
              <w:spacing w:line="360" w:lineRule="auto"/>
              <w:ind w:firstLine="440" w:firstLineChars="200"/>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31" w:firstLineChars="196"/>
              <w:rPr>
                <w:rFonts w:ascii="宋体" w:hAnsi="宋体"/>
                <w:b/>
              </w:rPr>
            </w:pPr>
          </w:p>
          <w:p>
            <w:pPr>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11"/>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11"/>
        <w:spacing w:line="500" w:lineRule="exact"/>
        <w:ind w:left="865" w:leftChars="393"/>
        <w:jc w:val="left"/>
        <w:rPr>
          <w:b/>
          <w:szCs w:val="21"/>
        </w:rPr>
      </w:pPr>
      <w:r>
        <w:rPr>
          <w:b/>
          <w:szCs w:val="21"/>
        </w:rPr>
        <w:t>1</w:t>
      </w:r>
      <w:r>
        <w:rPr>
          <w:rFonts w:hint="eastAsia"/>
          <w:b/>
          <w:szCs w:val="21"/>
        </w:rPr>
        <w:t>、</w:t>
      </w:r>
      <w:r>
        <w:rPr>
          <w:rStyle w:val="12"/>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非★项负偏离≤3项，否则按无效标处理</w:t>
      </w:r>
      <w:r>
        <w:rPr>
          <w:rFonts w:hint="eastAsia" w:hAnsi="宋体"/>
          <w:b/>
          <w:szCs w:val="21"/>
        </w:rPr>
        <w:t>；</w:t>
      </w: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78" w:firstLineChars="399"/>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rPr>
          <w:rFonts w:hint="eastAsia" w:ascii="宋体" w:hAnsi="宋体" w:cs="宋体"/>
          <w:b/>
          <w:bCs/>
          <w:szCs w:val="21"/>
        </w:rPr>
      </w:pP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付款方式：</w:t>
            </w:r>
            <w:r>
              <w:rPr>
                <w:rFonts w:hint="eastAsia" w:ascii="宋体" w:hAnsi="宋体" w:eastAsia="宋体" w:cs="宋体"/>
                <w:b/>
                <w:bCs/>
                <w:kern w:val="2"/>
                <w:sz w:val="21"/>
                <w:szCs w:val="21"/>
                <w:lang w:val="en-US" w:eastAsia="zh-CN" w:bidi="ar-SA"/>
              </w:rPr>
              <w:t>货物到采购人指定地点安装调试完毕并验收合格后，付至合同金额的 100％； 中标后签订合同前，需将中标金额的 2.5％作为履约保证金汇入医院指定账户，质保期满后无质量问题一次性退还，不计利息。</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bookmarkStart w:id="1" w:name="_GoBack"/>
            <w:bookmarkEnd w:id="1"/>
          </w:p>
        </w:tc>
      </w:tr>
    </w:tbl>
    <w:p>
      <w:pPr>
        <w:rPr>
          <w:rFonts w:ascii="宋体" w:hAnsi="宋体"/>
        </w:rPr>
      </w:pPr>
      <w:r>
        <w:rPr>
          <w:rFonts w:hint="eastAsia" w:ascii="宋体" w:hAnsi="宋体"/>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6936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8"/>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9"/>
    <w:qFormat/>
    <w:uiPriority w:val="0"/>
    <w:pPr>
      <w:widowControl w:val="0"/>
      <w:adjustRightInd/>
      <w:snapToGrid/>
      <w:spacing w:after="0"/>
      <w:jc w:val="both"/>
    </w:pPr>
    <w:rPr>
      <w:rFonts w:ascii="宋体" w:hAnsi="Courier New" w:eastAsiaTheme="minorEastAsia"/>
      <w:kern w:val="2"/>
      <w:sz w:val="21"/>
    </w:rPr>
  </w:style>
  <w:style w:type="character" w:customStyle="1" w:styleId="8">
    <w:name w:val="标题 1 Char"/>
    <w:basedOn w:val="7"/>
    <w:link w:val="3"/>
    <w:qFormat/>
    <w:uiPriority w:val="0"/>
    <w:rPr>
      <w:rFonts w:ascii="Times New Roman" w:hAnsi="Times New Roman" w:eastAsia="宋体" w:cs="Times New Roman"/>
      <w:b/>
      <w:bCs/>
      <w:kern w:val="44"/>
      <w:sz w:val="44"/>
      <w:szCs w:val="44"/>
    </w:rPr>
  </w:style>
  <w:style w:type="character" w:customStyle="1" w:styleId="9">
    <w:name w:val="纯文本 Char"/>
    <w:basedOn w:val="7"/>
    <w:link w:val="5"/>
    <w:qFormat/>
    <w:uiPriority w:val="0"/>
    <w:rPr>
      <w:rFonts w:ascii="宋体" w:hAnsi="Courier New" w:eastAsiaTheme="minorEastAsia"/>
      <w:kern w:val="2"/>
      <w:sz w:val="21"/>
    </w:rPr>
  </w:style>
  <w:style w:type="paragraph" w:customStyle="1" w:styleId="10">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1">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2">
    <w:name w:val="NormalCharacter"/>
    <w:semiHidden/>
    <w:qFormat/>
    <w:uiPriority w:val="0"/>
  </w:style>
  <w:style w:type="character" w:customStyle="1" w:styleId="13">
    <w:name w:val="标题 2 Char"/>
    <w:basedOn w:val="7"/>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2073</Words>
  <Characters>2119</Characters>
  <Lines>16</Lines>
  <Paragraphs>4</Paragraphs>
  <TotalTime>2</TotalTime>
  <ScaleCrop>false</ScaleCrop>
  <LinksUpToDate>false</LinksUpToDate>
  <CharactersWithSpaces>2174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陈剑</cp:lastModifiedBy>
  <dcterms:modified xsi:type="dcterms:W3CDTF">2022-06-21T09:34:11Z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00C28B93C7C04A9E8BBA727B322301FE</vt:lpwstr>
  </property>
</Properties>
</file>