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hint="eastAsia" w:ascii="宋体" w:hAnsi="宋体" w:eastAsia="宋体"/>
          <w:b/>
          <w:color w:val="000000"/>
          <w:sz w:val="44"/>
          <w:szCs w:val="44"/>
          <w:lang w:eastAsia="zh-CN"/>
        </w:rPr>
      </w:pPr>
      <w:r>
        <w:rPr>
          <w:rFonts w:hint="eastAsia" w:ascii="宋体" w:hAnsi="宋体"/>
          <w:b/>
          <w:color w:val="000000"/>
          <w:sz w:val="44"/>
          <w:szCs w:val="44"/>
        </w:rPr>
        <w:t xml:space="preserve">   黄山市中医医院</w:t>
      </w:r>
      <w:r>
        <w:rPr>
          <w:rFonts w:hint="eastAsia" w:ascii="宋体" w:hAnsi="宋体"/>
          <w:b/>
          <w:color w:val="000000"/>
          <w:sz w:val="44"/>
          <w:szCs w:val="44"/>
          <w:lang w:val="en-US" w:eastAsia="zh-CN"/>
        </w:rPr>
        <w:t>24小时动态血压记录器（原装进口）</w:t>
      </w:r>
      <w:r>
        <w:rPr>
          <w:rFonts w:hint="eastAsia" w:ascii="宋体" w:hAnsi="宋体"/>
          <w:b/>
          <w:color w:val="000000"/>
          <w:sz w:val="44"/>
          <w:szCs w:val="44"/>
        </w:rPr>
        <w:t>采购项目</w:t>
      </w:r>
      <w:r>
        <w:rPr>
          <w:rFonts w:hint="eastAsia" w:ascii="宋体" w:hAnsi="宋体"/>
          <w:b/>
          <w:color w:val="000000"/>
          <w:sz w:val="44"/>
          <w:szCs w:val="44"/>
          <w:lang w:eastAsia="zh-CN"/>
        </w:rPr>
        <w:t>（二次）</w:t>
      </w:r>
    </w:p>
    <w:p>
      <w:pPr>
        <w:spacing w:line="360" w:lineRule="auto"/>
        <w:jc w:val="center"/>
        <w:rPr>
          <w:rFonts w:ascii="宋体" w:hAnsi="宋体"/>
          <w:color w:val="000000"/>
          <w:sz w:val="24"/>
          <w:szCs w:val="24"/>
        </w:rPr>
      </w:pPr>
    </w:p>
    <w:p>
      <w:pPr>
        <w:spacing w:line="360" w:lineRule="auto"/>
        <w:jc w:val="center"/>
        <w:rPr>
          <w:rFonts w:hint="default" w:ascii="宋体" w:hAnsi="宋体"/>
          <w:color w:val="000000"/>
          <w:sz w:val="30"/>
          <w:szCs w:val="30"/>
          <w:lang w:val="en-US"/>
        </w:rPr>
      </w:pPr>
      <w:r>
        <w:rPr>
          <w:rFonts w:hint="eastAsia" w:ascii="宋体" w:hAnsi="宋体"/>
          <w:color w:val="000000"/>
          <w:sz w:val="24"/>
          <w:szCs w:val="24"/>
        </w:rPr>
        <w:t>项目编号：HSYH2021-0</w:t>
      </w:r>
      <w:r>
        <w:rPr>
          <w:rFonts w:hint="eastAsia" w:ascii="宋体" w:hAnsi="宋体"/>
          <w:color w:val="000000"/>
          <w:sz w:val="24"/>
          <w:szCs w:val="24"/>
          <w:lang w:val="en-US" w:eastAsia="zh-CN"/>
        </w:rPr>
        <w:t>13</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w:t>
      </w:r>
      <w:r>
        <w:rPr>
          <w:rFonts w:hint="eastAsia" w:ascii="黑体" w:hAnsi="宋体" w:eastAsia="黑体"/>
          <w:color w:val="000000"/>
          <w:sz w:val="28"/>
          <w:szCs w:val="28"/>
          <w:lang w:val="en-US" w:eastAsia="zh-CN"/>
        </w:rPr>
        <w:t>12</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272218544"/>
      <w:bookmarkStart w:id="5" w:name="_Toc482821788"/>
      <w:bookmarkStart w:id="6" w:name="_Toc488157395"/>
    </w:p>
    <w:p>
      <w:pPr>
        <w:pStyle w:val="16"/>
        <w:spacing w:line="460" w:lineRule="exact"/>
        <w:rPr>
          <w:rFonts w:hint="eastAsia" w:asciiTheme="minorEastAsia" w:hAnsiTheme="minorEastAsia" w:eastAsiaTheme="minorEastAsia" w:cstheme="minorEastAsia"/>
          <w:lang w:eastAsia="zh-CN"/>
        </w:rPr>
      </w:pPr>
      <w:bookmarkStart w:id="7" w:name="_Toc10451"/>
      <w:bookmarkStart w:id="8" w:name="_Toc35393797"/>
      <w:bookmarkStart w:id="9" w:name="_Toc28359011"/>
      <w:r>
        <w:rPr>
          <w:rFonts w:hint="eastAsia" w:asciiTheme="minorEastAsia" w:hAnsiTheme="minorEastAsia" w:eastAsiaTheme="minorEastAsia"/>
          <w:sz w:val="44"/>
          <w:szCs w:val="44"/>
        </w:rPr>
        <w:t>黄山市中医医院</w:t>
      </w:r>
      <w:r>
        <w:rPr>
          <w:rFonts w:hint="eastAsia" w:asciiTheme="minorEastAsia" w:hAnsiTheme="minorEastAsia" w:eastAsiaTheme="minorEastAsia"/>
          <w:sz w:val="44"/>
          <w:szCs w:val="44"/>
          <w:lang w:val="en-US" w:eastAsia="zh-CN"/>
        </w:rPr>
        <w:t>24小时动态血压记录器（原装进口）</w:t>
      </w:r>
      <w:r>
        <w:rPr>
          <w:rFonts w:hint="eastAsia" w:asciiTheme="minorEastAsia" w:hAnsiTheme="minorEastAsia" w:eastAsiaTheme="minorEastAsia"/>
          <w:sz w:val="44"/>
          <w:szCs w:val="44"/>
        </w:rPr>
        <w:t>采购项目竞争性谈判公告</w:t>
      </w:r>
      <w:bookmarkEnd w:id="7"/>
      <w:bookmarkEnd w:id="8"/>
      <w:bookmarkEnd w:id="9"/>
      <w:r>
        <w:rPr>
          <w:rFonts w:hint="eastAsia" w:asciiTheme="minorEastAsia" w:hAnsiTheme="minorEastAsia" w:eastAsiaTheme="minorEastAsia"/>
          <w:sz w:val="44"/>
          <w:szCs w:val="44"/>
          <w:lang w:eastAsia="zh-CN"/>
        </w:rPr>
        <w:t>（二次）</w:t>
      </w:r>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35393629"/>
      <w:bookmarkStart w:id="11" w:name="_Toc35393798"/>
      <w:bookmarkStart w:id="12" w:name="_Toc28359089"/>
      <w:bookmarkStart w:id="13" w:name="_Toc28359012"/>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w:t>
      </w:r>
      <w:r>
        <w:rPr>
          <w:rFonts w:hint="eastAsia" w:asciiTheme="minorEastAsia" w:hAnsiTheme="minorEastAsia" w:eastAsiaTheme="minorEastAsia" w:cstheme="minorEastAsia"/>
          <w:lang w:val="en-US" w:eastAsia="zh-CN"/>
        </w:rPr>
        <w:t>24小时动态血压记录器（原装进口）</w:t>
      </w:r>
      <w:r>
        <w:rPr>
          <w:rFonts w:hint="eastAsia" w:asciiTheme="minorEastAsia" w:hAnsiTheme="minorEastAsia" w:eastAsiaTheme="minorEastAsia" w:cstheme="minorEastAsia"/>
        </w:rPr>
        <w:t>采购项目</w:t>
      </w:r>
      <w:r>
        <w:rPr>
          <w:rFonts w:hint="eastAsia" w:asciiTheme="minorEastAsia" w:hAnsiTheme="minorEastAsia" w:eastAsiaTheme="minorEastAsia" w:cstheme="minorEastAsia"/>
          <w:lang w:eastAsia="zh-CN"/>
        </w:rPr>
        <w:t>（二次</w:t>
      </w:r>
      <w:bookmarkStart w:id="148" w:name="_GoBack"/>
      <w:bookmarkEnd w:id="148"/>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月2</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日14点30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w:t>
      </w:r>
      <w:r>
        <w:rPr>
          <w:rFonts w:hint="eastAsia" w:asciiTheme="minorEastAsia" w:hAnsiTheme="minorEastAsia" w:eastAsiaTheme="minorEastAsia" w:cstheme="minorEastAsia"/>
          <w:lang w:val="en-US" w:eastAsia="zh-CN"/>
        </w:rPr>
        <w:t>13</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项目名称：黄山市中医医院</w:t>
      </w:r>
      <w:r>
        <w:rPr>
          <w:rFonts w:hint="eastAsia" w:asciiTheme="minorEastAsia" w:hAnsiTheme="minorEastAsia" w:eastAsiaTheme="minorEastAsia" w:cstheme="minorEastAsia"/>
          <w:lang w:val="en-US" w:eastAsia="zh-CN"/>
        </w:rPr>
        <w:t>24小时动态血压记录器（原装进口）</w:t>
      </w:r>
      <w:r>
        <w:rPr>
          <w:rFonts w:hint="eastAsia" w:asciiTheme="minorEastAsia" w:hAnsiTheme="minorEastAsia" w:eastAsiaTheme="minorEastAsia" w:cstheme="minorEastAsia"/>
        </w:rPr>
        <w:t>采购项目</w:t>
      </w:r>
      <w:r>
        <w:rPr>
          <w:rFonts w:hint="eastAsia" w:asciiTheme="minorEastAsia" w:hAnsiTheme="minorEastAsia" w:eastAsiaTheme="minorEastAsia" w:cstheme="minorEastAsia"/>
          <w:lang w:eastAsia="zh-CN"/>
        </w:rPr>
        <w:t>（二次）</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 xml:space="preserve">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r>
        <w:rPr>
          <w:rFonts w:hint="eastAsia" w:asciiTheme="minorEastAsia" w:hAnsiTheme="minorEastAsia" w:eastAsiaTheme="minorEastAsia" w:cstheme="minorEastAsia"/>
          <w:lang w:val="en-US" w:eastAsia="zh-CN"/>
        </w:rPr>
        <w:t>24小时动态血压记录器（原装进口）</w:t>
      </w:r>
      <w:r>
        <w:rPr>
          <w:rFonts w:hint="eastAsia" w:asciiTheme="minorEastAsia" w:hAnsiTheme="minorEastAsia" w:eastAsiaTheme="minorEastAsia" w:cstheme="minorEastAsia"/>
        </w:rPr>
        <w:t xml:space="preserve">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14"/>
      <w:bookmarkStart w:id="21" w:name="_Toc28359091"/>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0839"/>
      <w:bookmarkStart w:id="23" w:name="_Toc5975"/>
      <w:bookmarkStart w:id="24" w:name="_Toc25210"/>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1527"/>
      <w:bookmarkStart w:id="26" w:name="_Toc16909"/>
      <w:bookmarkStart w:id="27" w:name="_Toc32335"/>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7594"/>
      <w:bookmarkStart w:id="29" w:name="_Toc16828"/>
      <w:bookmarkStart w:id="30" w:name="_Toc22663"/>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spacing w:line="430" w:lineRule="exact"/>
        <w:ind w:firstLine="630" w:firstLineChars="300"/>
        <w:jc w:val="left"/>
        <w:rPr>
          <w:rFonts w:hint="eastAsia" w:asciiTheme="minorEastAsia" w:hAnsiTheme="minorEastAsia" w:eastAsiaTheme="minorEastAsia" w:cstheme="minorEastAsia"/>
          <w:lang w:eastAsia="zh-CN"/>
        </w:rPr>
      </w:pPr>
      <w:r>
        <w:rPr>
          <w:rFonts w:hint="eastAsia"/>
          <w:color w:val="000000"/>
          <w:sz w:val="21"/>
          <w:szCs w:val="21"/>
        </w:rPr>
        <w:t>（4）其他：①</w:t>
      </w:r>
      <w:r>
        <w:rPr>
          <w:rFonts w:hint="eastAsia" w:asciiTheme="minorEastAsia" w:hAnsiTheme="minorEastAsia" w:eastAsiaTheme="minorEastAsia" w:cstheme="minorEastAsia"/>
        </w:rPr>
        <w:t>投标人所投产品应具有相应的医疗器械注册证或备案凭证（有效期内）</w:t>
      </w:r>
      <w:r>
        <w:rPr>
          <w:rFonts w:hint="eastAsia" w:asciiTheme="minorEastAsia" w:hAnsiTheme="minorEastAsia" w:eastAsiaTheme="minorEastAsia" w:cstheme="minorEastAsia"/>
          <w:b/>
          <w:bCs/>
        </w:rPr>
        <w:t>（投标时需将医疗器械注册证或备案凭证扫描件</w:t>
      </w:r>
      <w:r>
        <w:rPr>
          <w:rFonts w:hint="eastAsia"/>
          <w:b/>
          <w:bCs/>
          <w:color w:val="000000"/>
          <w:sz w:val="21"/>
          <w:szCs w:val="21"/>
        </w:rPr>
        <w:t>装订在</w:t>
      </w:r>
      <w:r>
        <w:rPr>
          <w:rFonts w:hint="eastAsia" w:asciiTheme="minorEastAsia" w:hAnsiTheme="minorEastAsia" w:eastAsiaTheme="minorEastAsia" w:cstheme="minorEastAsia"/>
          <w:b/>
          <w:bCs/>
        </w:rPr>
        <w:t>标书内）</w:t>
      </w:r>
      <w:r>
        <w:rPr>
          <w:rFonts w:hint="eastAsia" w:asciiTheme="minorEastAsia" w:hAnsiTheme="minorEastAsia" w:eastAsiaTheme="minorEastAsia" w:cstheme="minorEastAsia"/>
          <w:b/>
          <w:bCs/>
          <w:lang w:eastAsia="zh-CN"/>
        </w:rPr>
        <w:t>；</w:t>
      </w:r>
    </w:p>
    <w:p>
      <w:pPr>
        <w:spacing w:line="430" w:lineRule="exact"/>
        <w:ind w:firstLine="1037" w:firstLineChars="494"/>
        <w:jc w:val="left"/>
        <w:rPr>
          <w:rFonts w:hint="eastAsia" w:asciiTheme="minorEastAsia" w:hAnsiTheme="minorEastAsia" w:eastAsiaTheme="minorEastAsia" w:cstheme="minorEastAsia"/>
          <w:b/>
          <w:bCs/>
          <w:lang w:eastAsia="zh-CN"/>
        </w:rPr>
      </w:pPr>
      <w:r>
        <w:rPr>
          <w:rFonts w:hint="eastAsia" w:cs="Arial"/>
          <w:color w:val="000000"/>
          <w:sz w:val="21"/>
          <w:szCs w:val="21"/>
        </w:rPr>
        <w:t>②</w:t>
      </w:r>
      <w:r>
        <w:rPr>
          <w:rFonts w:hint="eastAsia" w:asciiTheme="minorEastAsia" w:hAnsiTheme="minorEastAsia" w:eastAsiaTheme="minorEastAsia" w:cstheme="minorEastAsia"/>
        </w:rPr>
        <w:t>投标人应具有相应资格的医疗器械经营许可证或备案凭证（有效期内）</w:t>
      </w:r>
      <w:r>
        <w:rPr>
          <w:rFonts w:hint="eastAsia" w:asciiTheme="minorEastAsia" w:hAnsiTheme="minorEastAsia" w:eastAsiaTheme="minorEastAsia" w:cstheme="minorEastAsia"/>
          <w:b/>
          <w:bCs/>
        </w:rPr>
        <w:t>（投标时需将医疗器械经营许可证或备案凭证扫描件</w:t>
      </w:r>
      <w:r>
        <w:rPr>
          <w:rFonts w:hint="eastAsia"/>
          <w:b/>
          <w:bCs/>
          <w:color w:val="000000"/>
          <w:sz w:val="21"/>
          <w:szCs w:val="21"/>
        </w:rPr>
        <w:t>装订在</w:t>
      </w:r>
      <w:r>
        <w:rPr>
          <w:rFonts w:hint="eastAsia" w:asciiTheme="minorEastAsia" w:hAnsiTheme="minorEastAsia" w:eastAsiaTheme="minorEastAsia" w:cstheme="minorEastAsia"/>
          <w:b/>
          <w:bCs/>
        </w:rPr>
        <w:t>标书内）</w:t>
      </w:r>
      <w:r>
        <w:rPr>
          <w:rFonts w:hint="eastAsia" w:asciiTheme="minorEastAsia" w:hAnsiTheme="minorEastAsia" w:eastAsiaTheme="minorEastAsia" w:cstheme="minorEastAsia"/>
          <w:b/>
          <w:bCs/>
          <w:lang w:eastAsia="zh-CN"/>
        </w:rPr>
        <w:t>；</w:t>
      </w:r>
    </w:p>
    <w:p>
      <w:pPr>
        <w:spacing w:line="430" w:lineRule="exact"/>
        <w:ind w:firstLine="1037" w:firstLineChars="494"/>
        <w:jc w:val="left"/>
        <w:rPr>
          <w:rFonts w:hint="eastAsia" w:asciiTheme="minorEastAsia" w:hAnsiTheme="minorEastAsia" w:eastAsiaTheme="minorEastAsia" w:cstheme="minorEastAsia"/>
          <w:lang w:eastAsia="zh-CN"/>
        </w:rPr>
      </w:pPr>
      <w:r>
        <w:rPr>
          <w:rFonts w:hint="eastAsia" w:ascii="宋体" w:hAnsi="宋体"/>
          <w:bCs/>
          <w:szCs w:val="21"/>
        </w:rPr>
        <w:t>③</w:t>
      </w:r>
      <w:r>
        <w:rPr>
          <w:rFonts w:hint="eastAsia" w:asciiTheme="minorEastAsia" w:hAnsiTheme="minorEastAsia" w:eastAsiaTheme="minorEastAsia" w:cstheme="minorEastAsia"/>
        </w:rPr>
        <w:t>如所投产品为国产产品的，须提供所投产品制造商的医疗器械生产许可证或备案凭证（有效期内）</w:t>
      </w:r>
      <w:r>
        <w:rPr>
          <w:rFonts w:hint="eastAsia" w:asciiTheme="minorEastAsia" w:hAnsiTheme="minorEastAsia" w:eastAsiaTheme="minorEastAsia" w:cstheme="minorEastAsia"/>
          <w:b/>
          <w:bCs/>
        </w:rPr>
        <w:t>（投标时需将医疗器械生产许可证或备案凭证扫描件</w:t>
      </w:r>
      <w:r>
        <w:rPr>
          <w:rFonts w:hint="eastAsia"/>
          <w:b/>
          <w:bCs/>
          <w:color w:val="000000"/>
          <w:sz w:val="21"/>
          <w:szCs w:val="21"/>
        </w:rPr>
        <w:t>装订在</w:t>
      </w:r>
      <w:r>
        <w:rPr>
          <w:rFonts w:hint="eastAsia" w:asciiTheme="minorEastAsia" w:hAnsiTheme="minorEastAsia" w:eastAsiaTheme="minorEastAsia" w:cstheme="minorEastAsia"/>
          <w:b/>
          <w:bCs/>
        </w:rPr>
        <w:t>标书内）</w:t>
      </w:r>
      <w:r>
        <w:rPr>
          <w:rFonts w:hint="eastAsia" w:asciiTheme="minorEastAsia" w:hAnsiTheme="minorEastAsia" w:eastAsiaTheme="minorEastAsia" w:cstheme="minorEastAsia"/>
          <w:b/>
          <w:bCs/>
          <w:lang w:eastAsia="zh-CN"/>
        </w:rPr>
        <w:t>；</w:t>
      </w:r>
    </w:p>
    <w:p>
      <w:pPr>
        <w:spacing w:line="430" w:lineRule="exact"/>
        <w:ind w:firstLine="1037" w:firstLineChars="494"/>
        <w:jc w:val="left"/>
        <w:rPr>
          <w:rFonts w:hint="eastAsia" w:asciiTheme="minorEastAsia" w:hAnsiTheme="minorEastAsia" w:eastAsiaTheme="minorEastAsia" w:cstheme="minorEastAsia"/>
        </w:rPr>
      </w:pPr>
      <w:r>
        <w:rPr>
          <w:rFonts w:hint="eastAsia" w:ascii="宋体" w:hAnsi="宋体" w:eastAsia="宋体" w:cs="宋体"/>
          <w:bCs/>
          <w:szCs w:val="21"/>
          <w:lang w:val="en-US" w:eastAsia="zh-CN"/>
        </w:rPr>
        <w:t>④</w:t>
      </w:r>
      <w:r>
        <w:rPr>
          <w:rFonts w:hint="eastAsia" w:ascii="宋体" w:hAnsi="宋体"/>
          <w:bCs/>
          <w:szCs w:val="21"/>
        </w:rPr>
        <w:t>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632"/>
      <w:bookmarkStart w:id="35" w:name="_Toc35393801"/>
      <w:bookmarkStart w:id="36" w:name="_Toc28359092"/>
      <w:bookmarkStart w:id="37" w:name="_Toc28359015"/>
      <w:r>
        <w:rPr>
          <w:rFonts w:hint="eastAsia" w:asciiTheme="minorEastAsia" w:hAnsiTheme="minorEastAsia" w:eastAsiaTheme="minorEastAsia" w:cstheme="minorEastAsia"/>
        </w:rPr>
        <w:t>时间：2021年</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日至2021年</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月2</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月2</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2.1</w:t>
            </w:r>
            <w:r>
              <w:rPr>
                <w:rFonts w:hint="eastAsia" w:ascii="宋体" w:hAnsi="宋体" w:cs="Arial"/>
                <w:color w:val="000000"/>
                <w:szCs w:val="21"/>
              </w:rPr>
              <w:t xml:space="preserve">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488157397"/>
      <w:bookmarkStart w:id="65" w:name="_Toc482821790"/>
      <w:bookmarkStart w:id="66" w:name="_Toc272218546"/>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hint="default" w:ascii="宋体" w:hAnsi="宋体" w:eastAsia="宋体"/>
                <w:b/>
                <w:sz w:val="24"/>
                <w:lang w:val="en-US" w:eastAsia="zh-CN"/>
              </w:rPr>
            </w:pPr>
            <w:r>
              <w:rPr>
                <w:rFonts w:hint="eastAsia" w:ascii="宋体" w:hAnsi="宋体"/>
                <w:b/>
                <w:bCs/>
                <w:szCs w:val="21"/>
                <w:lang w:val="en-US" w:eastAsia="zh-CN"/>
              </w:rPr>
              <w:t>24小时动态血压记录器（原装进口）</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spacing w:line="360" w:lineRule="auto"/>
              <w:rPr>
                <w:rFonts w:hint="eastAsia" w:ascii="宋体" w:hAnsi="宋体"/>
                <w:bCs/>
                <w:szCs w:val="21"/>
                <w:lang w:eastAsia="zh-CN"/>
              </w:rPr>
            </w:pPr>
            <w:r>
              <w:rPr>
                <w:rFonts w:hint="eastAsia" w:ascii="宋体" w:hAnsi="宋体"/>
                <w:bCs/>
                <w:szCs w:val="21"/>
                <w:lang w:eastAsia="zh-CN"/>
              </w:rPr>
              <w:t>配套我院內一病区现有动态血压主机使用（型号：</w:t>
            </w:r>
            <w:r>
              <w:rPr>
                <w:rFonts w:hint="eastAsia" w:ascii="宋体" w:hAnsi="宋体"/>
                <w:bCs/>
                <w:szCs w:val="21"/>
                <w:lang w:val="en-US" w:eastAsia="zh-CN"/>
              </w:rPr>
              <w:t>Mobil</w:t>
            </w:r>
            <w:r>
              <w:rPr>
                <w:rFonts w:hint="eastAsia" w:ascii="宋体" w:hAnsi="宋体"/>
                <w:bCs/>
                <w:szCs w:val="21"/>
                <w:lang w:eastAsia="zh-CN"/>
              </w:rPr>
              <w:t>）</w:t>
            </w:r>
          </w:p>
          <w:p>
            <w:pPr>
              <w:spacing w:line="360" w:lineRule="auto"/>
              <w:rPr>
                <w:rFonts w:ascii="宋体" w:hAnsi="宋体"/>
                <w:b/>
                <w:bCs/>
                <w:szCs w:val="21"/>
              </w:rPr>
            </w:pPr>
            <w:r>
              <w:rPr>
                <w:rFonts w:hint="eastAsia" w:ascii="宋体" w:hAnsi="宋体"/>
                <w:b/>
                <w:bCs/>
                <w:szCs w:val="21"/>
              </w:rPr>
              <w:t>一、性能及参数要求</w:t>
            </w:r>
          </w:p>
          <w:p>
            <w:pPr>
              <w:tabs>
                <w:tab w:val="left" w:pos="1050"/>
              </w:tabs>
              <w:spacing w:line="360" w:lineRule="auto"/>
              <w:ind w:firstLine="210" w:firstLineChars="100"/>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1</w:t>
            </w:r>
            <w:r>
              <w:rPr>
                <w:rFonts w:hint="eastAsia" w:asciiTheme="minorEastAsia" w:hAnsiTheme="minorEastAsia" w:eastAsiaTheme="minorEastAsia" w:cstheme="minorEastAsia"/>
                <w:color w:val="000000" w:themeColor="text1"/>
                <w:szCs w:val="21"/>
              </w:rPr>
              <w:t>、测量范围：收缩压60-290mmHg   舒张压30-195mmHg</w:t>
            </w:r>
            <w:r>
              <w:rPr>
                <w:rFonts w:hint="eastAsia" w:asciiTheme="minorEastAsia" w:hAnsiTheme="minorEastAsia" w:eastAsiaTheme="minorEastAsia" w:cstheme="minorEastAsia"/>
                <w:color w:val="000000" w:themeColor="text1"/>
                <w:szCs w:val="21"/>
                <w:lang w:eastAsia="zh-CN"/>
              </w:rPr>
              <w:t>；</w:t>
            </w:r>
          </w:p>
          <w:p>
            <w:pPr>
              <w:tabs>
                <w:tab w:val="left" w:pos="1050"/>
              </w:tabs>
              <w:spacing w:line="360" w:lineRule="auto"/>
              <w:rPr>
                <w:rFonts w:hint="eastAsia" w:asciiTheme="minorEastAsia" w:hAnsiTheme="minorEastAsia" w:eastAsiaTheme="minorEastAsia" w:cstheme="minorEastAsia"/>
                <w:b/>
                <w:color w:val="000000" w:themeColor="text1"/>
                <w:szCs w:val="21"/>
                <w:lang w:eastAsia="zh-CN"/>
              </w:rPr>
            </w:pPr>
            <w:r>
              <w:rPr>
                <w:rFonts w:hint="eastAsia" w:asciiTheme="minorEastAsia" w:hAnsiTheme="minorEastAsia" w:eastAsiaTheme="minorEastAsia"/>
                <w:szCs w:val="21"/>
              </w:rPr>
              <w:t>★</w:t>
            </w:r>
            <w:r>
              <w:rPr>
                <w:rFonts w:hint="eastAsia" w:asciiTheme="minorEastAsia" w:hAnsiTheme="minorEastAsia" w:eastAsiaTheme="minorEastAsia" w:cstheme="minorEastAsia"/>
                <w:b/>
                <w:color w:val="000000" w:themeColor="text1"/>
                <w:szCs w:val="21"/>
                <w:lang w:val="en-US" w:eastAsia="zh-CN"/>
              </w:rPr>
              <w:t>2</w:t>
            </w:r>
            <w:r>
              <w:rPr>
                <w:rFonts w:hint="eastAsia" w:asciiTheme="minorEastAsia" w:hAnsiTheme="minorEastAsia" w:eastAsiaTheme="minorEastAsia" w:cstheme="minorEastAsia"/>
                <w:b/>
                <w:color w:val="000000" w:themeColor="text1"/>
                <w:szCs w:val="21"/>
              </w:rPr>
              <w:t>、充气压力：0-300mmHg</w:t>
            </w:r>
            <w:r>
              <w:rPr>
                <w:rFonts w:hint="eastAsia" w:asciiTheme="minorEastAsia" w:hAnsiTheme="minorEastAsia" w:eastAsiaTheme="minorEastAsia" w:cstheme="minorEastAsia"/>
                <w:b/>
                <w:color w:val="000000" w:themeColor="text1"/>
                <w:szCs w:val="21"/>
                <w:lang w:eastAsia="zh-CN"/>
              </w:rPr>
              <w:t>；</w:t>
            </w:r>
          </w:p>
          <w:p>
            <w:pPr>
              <w:tabs>
                <w:tab w:val="left" w:pos="1050"/>
              </w:tabs>
              <w:spacing w:line="360" w:lineRule="auto"/>
              <w:ind w:firstLine="210" w:firstLineChars="100"/>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、心率：40-240mmHg</w:t>
            </w:r>
            <w:r>
              <w:rPr>
                <w:rFonts w:hint="eastAsia" w:asciiTheme="minorEastAsia" w:hAnsiTheme="minorEastAsia" w:eastAsiaTheme="minorEastAsia" w:cstheme="minorEastAsia"/>
                <w:color w:val="000000" w:themeColor="text1"/>
                <w:szCs w:val="21"/>
                <w:lang w:eastAsia="zh-CN"/>
              </w:rPr>
              <w:t>；</w:t>
            </w:r>
          </w:p>
          <w:p>
            <w:pPr>
              <w:tabs>
                <w:tab w:val="left" w:pos="1050"/>
              </w:tabs>
              <w:spacing w:line="360" w:lineRule="auto"/>
              <w:ind w:firstLine="210" w:firstLineChars="100"/>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4</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eastAsia="zh-CN"/>
              </w:rPr>
              <w:t>能</w:t>
            </w:r>
            <w:r>
              <w:rPr>
                <w:rFonts w:hint="eastAsia" w:asciiTheme="minorEastAsia" w:hAnsiTheme="minorEastAsia" w:eastAsiaTheme="minorEastAsia" w:cstheme="minorEastAsia"/>
                <w:bCs/>
                <w:color w:val="000000" w:themeColor="text1"/>
                <w:szCs w:val="21"/>
                <w:shd w:val="clear" w:color="auto" w:fill="FFFFFF"/>
              </w:rPr>
              <w:t>为医院实际需求的定制化动态血压报告，晨峰血压、夜间最低血压、清晨血压增高值（IMBP）、动态动脉硬化指数（AASI）可快速让医生了解患者的病情</w:t>
            </w:r>
            <w:r>
              <w:rPr>
                <w:rFonts w:hint="eastAsia" w:asciiTheme="minorEastAsia" w:hAnsiTheme="minorEastAsia" w:eastAsiaTheme="minorEastAsia" w:cstheme="minorEastAsia"/>
                <w:bCs/>
                <w:color w:val="000000" w:themeColor="text1"/>
                <w:szCs w:val="21"/>
                <w:shd w:val="clear" w:color="auto" w:fill="FFFFFF"/>
                <w:lang w:eastAsia="zh-CN"/>
              </w:rPr>
              <w:t>；</w:t>
            </w:r>
          </w:p>
          <w:p>
            <w:pPr>
              <w:tabs>
                <w:tab w:val="left" w:pos="1050"/>
              </w:tabs>
              <w:spacing w:line="360" w:lineRule="auto"/>
              <w:rPr>
                <w:rFonts w:hint="eastAsia" w:eastAsia="宋体" w:asciiTheme="minorEastAsia" w:hAnsiTheme="minorEastAsia" w:cstheme="minorEastAsia"/>
                <w:b/>
                <w:color w:val="000000" w:themeColor="text1"/>
                <w:szCs w:val="21"/>
                <w:lang w:eastAsia="zh-CN"/>
              </w:rPr>
            </w:pPr>
            <w:r>
              <w:rPr>
                <w:rFonts w:hint="eastAsia" w:asciiTheme="minorEastAsia" w:hAnsiTheme="minorEastAsia" w:eastAsiaTheme="minorEastAsia"/>
                <w:szCs w:val="21"/>
              </w:rPr>
              <w:t>★</w:t>
            </w: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b/>
                <w:color w:val="000000" w:themeColor="text1"/>
                <w:szCs w:val="21"/>
              </w:rPr>
              <w:t>测量协议：4个自由编辑时段，</w:t>
            </w:r>
            <w:r>
              <w:rPr>
                <w:rFonts w:hint="eastAsia" w:asciiTheme="minorEastAsia" w:hAnsiTheme="minorEastAsia" w:eastAsiaTheme="minorEastAsia" w:cstheme="minorEastAsia"/>
                <w:b/>
                <w:bCs/>
                <w:color w:val="000000" w:themeColor="text1"/>
                <w:szCs w:val="21"/>
                <w:shd w:val="clear" w:color="auto" w:fill="FFFFFF"/>
              </w:rPr>
              <w:t>独有</w:t>
            </w:r>
            <w:r>
              <w:rPr>
                <w:rFonts w:hint="eastAsia" w:cs="宋体" w:asciiTheme="minorEastAsia" w:hAnsiTheme="minorEastAsia"/>
                <w:b/>
                <w:bCs/>
                <w:szCs w:val="21"/>
              </w:rPr>
              <w:t>日夜按键，特殊事件按键，准确记录日夜界限突发事件</w:t>
            </w:r>
            <w:r>
              <w:rPr>
                <w:rFonts w:hint="eastAsia" w:cs="宋体" w:asciiTheme="minorEastAsia" w:hAnsiTheme="minorEastAsia"/>
                <w:b/>
                <w:bCs/>
                <w:szCs w:val="21"/>
                <w:lang w:eastAsia="zh-CN"/>
              </w:rPr>
              <w:t>；</w:t>
            </w:r>
          </w:p>
          <w:p>
            <w:pPr>
              <w:widowControl/>
              <w:spacing w:line="360" w:lineRule="auto"/>
              <w:ind w:firstLine="210" w:firstLineChars="100"/>
              <w:jc w:val="left"/>
              <w:rPr>
                <w:rFonts w:hint="eastAsia" w:asciiTheme="minorEastAsia" w:hAnsiTheme="minorEastAsia" w:eastAsiaTheme="minorEastAsia" w:cstheme="minorEastAsia"/>
                <w:bCs/>
                <w:color w:val="000000" w:themeColor="text1"/>
                <w:szCs w:val="21"/>
                <w:shd w:val="clear" w:color="auto" w:fill="FFFFFF"/>
                <w:lang w:eastAsia="zh-CN"/>
              </w:rPr>
            </w:pPr>
            <w:r>
              <w:rPr>
                <w:rFonts w:hint="eastAsia" w:asciiTheme="minorEastAsia" w:hAnsiTheme="minorEastAsia" w:eastAsiaTheme="minorEastAsia" w:cstheme="minorEastAsia"/>
                <w:bCs/>
                <w:color w:val="000000" w:themeColor="text1"/>
                <w:szCs w:val="21"/>
                <w:shd w:val="clear" w:color="auto" w:fill="FFFFFF"/>
                <w:lang w:val="en-US" w:eastAsia="zh-CN"/>
              </w:rPr>
              <w:t>6</w:t>
            </w:r>
            <w:r>
              <w:rPr>
                <w:rFonts w:hint="eastAsia" w:asciiTheme="minorEastAsia" w:hAnsiTheme="minorEastAsia" w:eastAsiaTheme="minorEastAsia" w:cstheme="minorEastAsia"/>
                <w:bCs/>
                <w:color w:val="000000" w:themeColor="text1"/>
                <w:szCs w:val="21"/>
                <w:shd w:val="clear" w:color="auto" w:fill="FFFFFF"/>
              </w:rPr>
              <w:t>、每次加压仅比上次测出的数值加压10-15 mmHg，最大的保证病人配带的舒适性</w:t>
            </w:r>
            <w:r>
              <w:rPr>
                <w:rFonts w:hint="eastAsia" w:asciiTheme="minorEastAsia" w:hAnsiTheme="minorEastAsia" w:eastAsiaTheme="minorEastAsia" w:cstheme="minorEastAsia"/>
                <w:bCs/>
                <w:color w:val="000000" w:themeColor="text1"/>
                <w:szCs w:val="21"/>
                <w:shd w:val="clear" w:color="auto" w:fill="FFFFFF"/>
                <w:lang w:eastAsia="zh-CN"/>
              </w:rPr>
              <w:t>；</w:t>
            </w:r>
          </w:p>
          <w:p>
            <w:pPr>
              <w:widowControl/>
              <w:spacing w:line="360" w:lineRule="auto"/>
              <w:ind w:firstLine="210" w:firstLineChars="100"/>
              <w:jc w:val="left"/>
              <w:rPr>
                <w:rFonts w:hint="eastAsia" w:asciiTheme="minorEastAsia" w:hAnsiTheme="minorEastAsia" w:eastAsiaTheme="minorEastAsia" w:cstheme="minorEastAsia"/>
                <w:color w:val="000000" w:themeColor="text1"/>
                <w:szCs w:val="21"/>
                <w:shd w:val="clear" w:color="auto" w:fill="FFFFFF"/>
                <w:lang w:eastAsia="zh-CN"/>
              </w:rPr>
            </w:pPr>
            <w:r>
              <w:rPr>
                <w:rFonts w:hint="eastAsia" w:asciiTheme="minorEastAsia" w:hAnsiTheme="minorEastAsia" w:eastAsiaTheme="minorEastAsia" w:cstheme="minorEastAsia"/>
                <w:color w:val="000000" w:themeColor="text1"/>
                <w:szCs w:val="21"/>
                <w:shd w:val="clear" w:color="auto" w:fill="FFFFFF"/>
                <w:lang w:val="en-US" w:eastAsia="zh-CN"/>
              </w:rPr>
              <w:t>7</w:t>
            </w:r>
            <w:r>
              <w:rPr>
                <w:rFonts w:hint="eastAsia" w:asciiTheme="minorEastAsia" w:hAnsiTheme="minorEastAsia" w:eastAsiaTheme="minorEastAsia" w:cstheme="minorEastAsia"/>
                <w:color w:val="000000" w:themeColor="text1"/>
                <w:szCs w:val="21"/>
                <w:shd w:val="clear" w:color="auto" w:fill="FFFFFF"/>
              </w:rPr>
              <w:t>、两种测量血压模式：自动逻辑反馈加压技术和固定加压技术</w:t>
            </w:r>
            <w:r>
              <w:rPr>
                <w:rFonts w:hint="eastAsia" w:asciiTheme="minorEastAsia" w:hAnsiTheme="minorEastAsia" w:eastAsiaTheme="minorEastAsia" w:cstheme="minorEastAsia"/>
                <w:color w:val="000000" w:themeColor="text1"/>
                <w:szCs w:val="21"/>
                <w:shd w:val="clear" w:color="auto" w:fill="FFFFFF"/>
                <w:lang w:eastAsia="zh-CN"/>
              </w:rPr>
              <w:t>；</w:t>
            </w:r>
          </w:p>
          <w:p>
            <w:pPr>
              <w:widowControl/>
              <w:spacing w:line="360" w:lineRule="auto"/>
              <w:ind w:firstLine="210" w:firstLineChars="100"/>
              <w:jc w:val="left"/>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bCs/>
                <w:color w:val="000000" w:themeColor="text1"/>
                <w:szCs w:val="21"/>
                <w:shd w:val="clear" w:color="auto" w:fill="FFFFFF"/>
                <w:lang w:val="en-US" w:eastAsia="zh-CN"/>
              </w:rPr>
              <w:t>8</w:t>
            </w:r>
            <w:r>
              <w:rPr>
                <w:rFonts w:hint="eastAsia" w:asciiTheme="minorEastAsia" w:hAnsiTheme="minorEastAsia" w:eastAsiaTheme="minorEastAsia" w:cstheme="minorEastAsia"/>
                <w:bCs/>
                <w:color w:val="000000" w:themeColor="text1"/>
                <w:szCs w:val="21"/>
                <w:shd w:val="clear" w:color="auto" w:fill="FFFFFF"/>
              </w:rPr>
              <w:t>、</w:t>
            </w:r>
            <w:r>
              <w:rPr>
                <w:rFonts w:hint="eastAsia" w:asciiTheme="minorEastAsia" w:hAnsiTheme="minorEastAsia" w:eastAsiaTheme="minorEastAsia" w:cstheme="minorEastAsia"/>
                <w:bCs/>
                <w:color w:val="000000" w:themeColor="text1"/>
                <w:szCs w:val="21"/>
                <w:shd w:val="clear" w:color="auto" w:fill="FFFFFF"/>
                <w:lang w:eastAsia="zh-CN"/>
              </w:rPr>
              <w:t>具</w:t>
            </w:r>
            <w:r>
              <w:rPr>
                <w:rFonts w:hint="eastAsia" w:asciiTheme="minorEastAsia" w:hAnsiTheme="minorEastAsia" w:eastAsiaTheme="minorEastAsia" w:cstheme="minorEastAsia"/>
                <w:bCs/>
                <w:color w:val="000000" w:themeColor="text1"/>
                <w:szCs w:val="21"/>
                <w:shd w:val="clear" w:color="auto" w:fill="FFFFFF"/>
              </w:rPr>
              <w:t>有升压测量和记忆测量技术，保证血压每次测量可以得到最真实的数据</w:t>
            </w:r>
            <w:r>
              <w:rPr>
                <w:rFonts w:hint="eastAsia" w:asciiTheme="minorEastAsia" w:hAnsiTheme="minorEastAsia" w:eastAsiaTheme="minorEastAsia" w:cstheme="minorEastAsia"/>
                <w:bCs/>
                <w:color w:val="000000" w:themeColor="text1"/>
                <w:szCs w:val="21"/>
                <w:shd w:val="clear" w:color="auto" w:fill="FFFFFF"/>
                <w:lang w:eastAsia="zh-CN"/>
              </w:rPr>
              <w:t>；</w:t>
            </w:r>
          </w:p>
          <w:p>
            <w:pPr>
              <w:spacing w:line="360" w:lineRule="auto"/>
              <w:ind w:firstLine="210" w:firstLineChars="100"/>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、动态血压加压时</w:t>
            </w:r>
            <w:r>
              <w:rPr>
                <w:rFonts w:hint="eastAsia" w:asciiTheme="minorEastAsia" w:hAnsiTheme="minorEastAsia" w:eastAsiaTheme="minorEastAsia" w:cstheme="minorEastAsia"/>
                <w:color w:val="000000" w:themeColor="text1"/>
                <w:kern w:val="0"/>
                <w:szCs w:val="21"/>
              </w:rPr>
              <w:t>声音小于30分贝</w:t>
            </w:r>
            <w:r>
              <w:rPr>
                <w:rFonts w:hint="eastAsia" w:asciiTheme="minorEastAsia" w:hAnsiTheme="minorEastAsia" w:eastAsiaTheme="minorEastAsia" w:cstheme="minorEastAsia"/>
                <w:color w:val="000000" w:themeColor="text1"/>
                <w:kern w:val="0"/>
                <w:szCs w:val="21"/>
                <w:lang w:eastAsia="zh-CN"/>
              </w:rPr>
              <w:t>；</w:t>
            </w:r>
          </w:p>
          <w:p>
            <w:pPr>
              <w:spacing w:line="360" w:lineRule="auto"/>
              <w:ind w:firstLine="210" w:firstLineChars="100"/>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lang w:val="en-US" w:eastAsia="zh-CN"/>
              </w:rPr>
              <w:t>0</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kern w:val="0"/>
                <w:szCs w:val="21"/>
              </w:rPr>
              <w:t>患者不适时时按任一键都可立即停止测量并放气</w:t>
            </w:r>
            <w:r>
              <w:rPr>
                <w:rFonts w:hint="eastAsia" w:asciiTheme="minorEastAsia" w:hAnsiTheme="minorEastAsia" w:eastAsiaTheme="minorEastAsia" w:cstheme="minorEastAsia"/>
                <w:color w:val="000000" w:themeColor="text1"/>
                <w:kern w:val="0"/>
                <w:szCs w:val="21"/>
                <w:lang w:eastAsia="zh-CN"/>
              </w:rPr>
              <w:t>；</w:t>
            </w:r>
          </w:p>
          <w:p>
            <w:pPr>
              <w:tabs>
                <w:tab w:val="left" w:pos="1050"/>
              </w:tabs>
              <w:spacing w:line="360" w:lineRule="auto"/>
              <w:ind w:firstLine="210" w:firstLineChars="100"/>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lang w:val="en-US" w:eastAsia="zh-CN"/>
              </w:rPr>
              <w:t>1</w:t>
            </w:r>
            <w:r>
              <w:rPr>
                <w:rFonts w:hint="eastAsia" w:asciiTheme="minorEastAsia" w:hAnsiTheme="minorEastAsia" w:eastAsiaTheme="minorEastAsia" w:cstheme="minorEastAsia"/>
                <w:color w:val="000000" w:themeColor="text1"/>
                <w:szCs w:val="21"/>
              </w:rPr>
              <w:t>、重量：带电池</w:t>
            </w:r>
            <w:r>
              <w:rPr>
                <w:rFonts w:hint="eastAsia" w:ascii="宋体" w:hAnsi="宋体" w:eastAsia="宋体" w:cs="宋体"/>
                <w:color w:val="000000" w:themeColor="text1"/>
                <w:szCs w:val="21"/>
              </w:rPr>
              <w:t>≦</w:t>
            </w:r>
            <w:r>
              <w:rPr>
                <w:rFonts w:hint="eastAsia" w:asciiTheme="minorEastAsia" w:hAnsiTheme="minorEastAsia" w:eastAsiaTheme="minorEastAsia" w:cstheme="minorEastAsia"/>
                <w:color w:val="000000" w:themeColor="text1"/>
                <w:szCs w:val="21"/>
              </w:rPr>
              <w:t>240g</w:t>
            </w:r>
            <w:r>
              <w:rPr>
                <w:rFonts w:hint="eastAsia" w:asciiTheme="minorEastAsia" w:hAnsiTheme="minorEastAsia" w:eastAsiaTheme="minorEastAsia" w:cstheme="minorEastAsia"/>
                <w:color w:val="000000" w:themeColor="text1"/>
                <w:szCs w:val="21"/>
                <w:lang w:eastAsia="zh-CN"/>
              </w:rPr>
              <w:t>；</w:t>
            </w:r>
          </w:p>
          <w:p>
            <w:pPr>
              <w:tabs>
                <w:tab w:val="left" w:pos="1050"/>
              </w:tabs>
              <w:spacing w:line="360" w:lineRule="auto"/>
              <w:rPr>
                <w:rFonts w:hint="eastAsia" w:asciiTheme="minorEastAsia" w:hAnsiTheme="minorEastAsia" w:eastAsiaTheme="minorEastAsia" w:cstheme="minorEastAsia"/>
                <w:b/>
                <w:bCs/>
                <w:color w:val="000000" w:themeColor="text1"/>
                <w:szCs w:val="21"/>
                <w:shd w:val="clear" w:color="auto" w:fill="FFFFFF"/>
                <w:lang w:eastAsia="zh-CN"/>
              </w:rPr>
            </w:pPr>
            <w:r>
              <w:rPr>
                <w:rFonts w:hint="eastAsia" w:asciiTheme="minorEastAsia" w:hAnsiTheme="minorEastAsia" w:eastAsiaTheme="minorEastAsia"/>
                <w:szCs w:val="21"/>
              </w:rPr>
              <w:t>★</w:t>
            </w:r>
            <w:r>
              <w:rPr>
                <w:rFonts w:hint="eastAsia" w:asciiTheme="minorEastAsia" w:hAnsiTheme="minorEastAsia" w:eastAsiaTheme="minorEastAsia" w:cstheme="minorEastAsia"/>
                <w:b/>
                <w:color w:val="000000" w:themeColor="text1"/>
                <w:szCs w:val="21"/>
              </w:rPr>
              <w:t>1</w:t>
            </w:r>
            <w:r>
              <w:rPr>
                <w:rFonts w:hint="eastAsia" w:asciiTheme="minorEastAsia" w:hAnsiTheme="minorEastAsia" w:eastAsiaTheme="minorEastAsia" w:cstheme="minorEastAsia"/>
                <w:b/>
                <w:color w:val="000000" w:themeColor="text1"/>
                <w:szCs w:val="21"/>
                <w:lang w:val="en-US" w:eastAsia="zh-CN"/>
              </w:rPr>
              <w:t>2</w:t>
            </w:r>
            <w:r>
              <w:rPr>
                <w:rFonts w:hint="eastAsia" w:asciiTheme="minorEastAsia" w:hAnsiTheme="minorEastAsia" w:eastAsiaTheme="minorEastAsia" w:cstheme="minorEastAsia"/>
                <w:b/>
                <w:color w:val="000000" w:themeColor="text1"/>
                <w:szCs w:val="21"/>
              </w:rPr>
              <w:t>、</w:t>
            </w:r>
            <w:r>
              <w:rPr>
                <w:rFonts w:hint="eastAsia" w:asciiTheme="minorEastAsia" w:hAnsiTheme="minorEastAsia" w:eastAsiaTheme="minorEastAsia" w:cstheme="minorEastAsia"/>
                <w:b/>
                <w:bCs/>
                <w:color w:val="000000" w:themeColor="text1"/>
                <w:szCs w:val="21"/>
                <w:shd w:val="clear" w:color="auto" w:fill="FFFFFF"/>
              </w:rPr>
              <w:t>独有的四种接口传输方式：串口、红外 、蓝牙、 USB</w:t>
            </w:r>
            <w:r>
              <w:rPr>
                <w:rFonts w:hint="eastAsia" w:asciiTheme="minorEastAsia" w:hAnsiTheme="minorEastAsia" w:eastAsiaTheme="minorEastAsia" w:cstheme="minorEastAsia"/>
                <w:b/>
                <w:bCs/>
                <w:color w:val="000000" w:themeColor="text1"/>
                <w:szCs w:val="21"/>
                <w:shd w:val="clear" w:color="auto" w:fill="FFFFFF"/>
                <w:lang w:eastAsia="zh-CN"/>
              </w:rPr>
              <w:t>；</w:t>
            </w:r>
          </w:p>
          <w:p>
            <w:pPr>
              <w:numPr>
                <w:ilvl w:val="0"/>
                <w:numId w:val="0"/>
              </w:numPr>
              <w:tabs>
                <w:tab w:val="left" w:pos="1050"/>
              </w:tabs>
              <w:spacing w:line="360" w:lineRule="auto"/>
              <w:ind w:leftChars="0" w:firstLine="210" w:firstLineChars="100"/>
              <w:rPr>
                <w:rFonts w:hint="eastAsia" w:asciiTheme="minorEastAsia" w:hAnsiTheme="minorEastAsia" w:eastAsiaTheme="minorEastAsia" w:cstheme="minorEastAsia"/>
                <w:bCs/>
                <w:color w:val="000000" w:themeColor="text1"/>
                <w:szCs w:val="21"/>
                <w:shd w:val="clear" w:color="auto" w:fill="FFFFFF"/>
                <w:lang w:eastAsia="zh-CN"/>
              </w:rPr>
            </w:pPr>
            <w:r>
              <w:rPr>
                <w:rFonts w:hint="eastAsia" w:asciiTheme="minorEastAsia" w:hAnsiTheme="minorEastAsia" w:eastAsiaTheme="minorEastAsia" w:cstheme="minorEastAsia"/>
                <w:bCs/>
                <w:color w:val="000000" w:themeColor="text1"/>
                <w:szCs w:val="21"/>
                <w:shd w:val="clear" w:color="auto" w:fill="FFFFFF"/>
                <w:lang w:val="en-US" w:eastAsia="zh-CN"/>
              </w:rPr>
              <w:t>13、</w:t>
            </w:r>
            <w:r>
              <w:rPr>
                <w:rFonts w:hint="eastAsia" w:asciiTheme="minorEastAsia" w:hAnsiTheme="minorEastAsia" w:eastAsiaTheme="minorEastAsia" w:cstheme="minorEastAsia"/>
                <w:bCs/>
                <w:color w:val="000000" w:themeColor="text1"/>
                <w:szCs w:val="21"/>
                <w:shd w:val="clear" w:color="auto" w:fill="FFFFFF"/>
              </w:rPr>
              <w:t>具有自动时钟功能</w:t>
            </w:r>
            <w:r>
              <w:rPr>
                <w:rFonts w:hint="eastAsia" w:asciiTheme="minorEastAsia" w:hAnsiTheme="minorEastAsia" w:eastAsiaTheme="minorEastAsia" w:cstheme="minorEastAsia"/>
                <w:bCs/>
                <w:color w:val="000000" w:themeColor="text1"/>
                <w:szCs w:val="21"/>
                <w:shd w:val="clear" w:color="auto" w:fill="FFFFFF"/>
                <w:lang w:eastAsia="zh-CN"/>
              </w:rPr>
              <w:t>；</w:t>
            </w:r>
          </w:p>
          <w:p>
            <w:pPr>
              <w:tabs>
                <w:tab w:val="left" w:pos="1050"/>
              </w:tabs>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szCs w:val="21"/>
              </w:rPr>
              <w:t>★</w:t>
            </w:r>
            <w:r>
              <w:rPr>
                <w:rFonts w:hint="eastAsia" w:asciiTheme="minorEastAsia" w:hAnsiTheme="minorEastAsia" w:eastAsiaTheme="minorEastAsia" w:cstheme="minorEastAsia"/>
                <w:b/>
                <w:color w:val="000000" w:themeColor="text1"/>
                <w:szCs w:val="21"/>
              </w:rPr>
              <w:t>1</w:t>
            </w:r>
            <w:r>
              <w:rPr>
                <w:rFonts w:hint="eastAsia" w:asciiTheme="minorEastAsia" w:hAnsiTheme="minorEastAsia" w:eastAsiaTheme="minorEastAsia" w:cstheme="minorEastAsia"/>
                <w:b/>
                <w:color w:val="000000" w:themeColor="text1"/>
                <w:szCs w:val="21"/>
                <w:lang w:val="en-US" w:eastAsia="zh-CN"/>
              </w:rPr>
              <w:t>4</w:t>
            </w:r>
            <w:r>
              <w:rPr>
                <w:rFonts w:hint="eastAsia" w:asciiTheme="minorEastAsia" w:hAnsiTheme="minorEastAsia" w:eastAsiaTheme="minorEastAsia" w:cstheme="minorEastAsia"/>
                <w:b/>
                <w:color w:val="000000" w:themeColor="text1"/>
                <w:szCs w:val="21"/>
              </w:rPr>
              <w:t>、血压主机</w:t>
            </w:r>
            <w:r>
              <w:rPr>
                <w:rFonts w:hint="eastAsia" w:asciiTheme="minorEastAsia" w:hAnsiTheme="minorEastAsia" w:eastAsiaTheme="minorEastAsia" w:cstheme="minorEastAsia"/>
                <w:b/>
                <w:bCs/>
                <w:color w:val="000000" w:themeColor="text1"/>
                <w:szCs w:val="21"/>
                <w:shd w:val="clear" w:color="auto" w:fill="FFFFFF"/>
              </w:rPr>
              <w:t>可测量内部纽扣电池、碱性电池的详细电压值</w:t>
            </w:r>
            <w:r>
              <w:rPr>
                <w:rFonts w:hint="eastAsia" w:asciiTheme="minorEastAsia" w:hAnsiTheme="minorEastAsia" w:eastAsiaTheme="minorEastAsia" w:cstheme="minorEastAsia"/>
                <w:b/>
                <w:bCs/>
                <w:color w:val="000000" w:themeColor="text1"/>
                <w:szCs w:val="21"/>
                <w:shd w:val="clear" w:color="auto" w:fill="FFFFFF"/>
                <w:lang w:eastAsia="zh-CN"/>
              </w:rPr>
              <w:t>；</w:t>
            </w:r>
          </w:p>
          <w:p>
            <w:pPr>
              <w:tabs>
                <w:tab w:val="left" w:pos="1050"/>
              </w:tabs>
              <w:spacing w:line="360" w:lineRule="auto"/>
              <w:ind w:firstLine="210" w:firstLineChars="100"/>
              <w:rPr>
                <w:rFonts w:hint="eastAsia" w:eastAsiaTheme="minorEastAsia"/>
                <w:lang w:eastAsia="zh-CN"/>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eastAsia="zh-CN"/>
              </w:rPr>
              <w:t>标</w:t>
            </w:r>
            <w:r>
              <w:rPr>
                <w:rFonts w:hint="eastAsia" w:asciiTheme="minorEastAsia" w:hAnsiTheme="minorEastAsia" w:eastAsiaTheme="minorEastAsia" w:cstheme="minorEastAsia"/>
                <w:color w:val="000000" w:themeColor="text1"/>
                <w:szCs w:val="21"/>
              </w:rPr>
              <w:t>配大、中、小三付进口袖带，满足不同体型病人使用</w:t>
            </w:r>
            <w:r>
              <w:rPr>
                <w:rFonts w:hint="eastAsia" w:asciiTheme="minorEastAsia" w:hAnsiTheme="minorEastAsia" w:eastAsiaTheme="minorEastAsia" w:cstheme="minorEastAsia"/>
                <w:color w:val="000000" w:themeColor="text1"/>
                <w:szCs w:val="21"/>
                <w:lang w:eastAsia="zh-CN"/>
              </w:rPr>
              <w:t>；</w:t>
            </w:r>
          </w:p>
          <w:p>
            <w:pPr>
              <w:spacing w:line="360" w:lineRule="auto"/>
              <w:jc w:val="left"/>
              <w:rPr>
                <w:rFonts w:ascii="宋体" w:hAnsi="宋体"/>
                <w:b/>
                <w:szCs w:val="21"/>
              </w:rPr>
            </w:pPr>
            <w:r>
              <w:rPr>
                <w:rFonts w:hint="eastAsia" w:ascii="宋体" w:hAnsi="宋体"/>
                <w:b/>
                <w:szCs w:val="21"/>
              </w:rPr>
              <w:t>三、要求提供的证明材料包括：</w:t>
            </w:r>
          </w:p>
          <w:p>
            <w:pPr>
              <w:spacing w:line="360" w:lineRule="auto"/>
              <w:ind w:firstLine="105" w:firstLineChars="50"/>
              <w:jc w:val="left"/>
              <w:rPr>
                <w:rFonts w:ascii="宋体" w:hAnsi="宋体"/>
              </w:rPr>
            </w:pPr>
            <w:r>
              <w:rPr>
                <w:rFonts w:hint="eastAsia" w:ascii="宋体" w:hAnsi="宋体"/>
              </w:rPr>
              <w:t>1、产品宣传彩页（中文版原件，标注有技术参数）；</w:t>
            </w:r>
          </w:p>
          <w:p>
            <w:pPr>
              <w:spacing w:line="360" w:lineRule="auto"/>
              <w:ind w:firstLine="105" w:firstLineChars="50"/>
              <w:jc w:val="left"/>
              <w:rPr>
                <w:rFonts w:ascii="宋体" w:hAnsi="宋体"/>
              </w:rPr>
            </w:pPr>
            <w:r>
              <w:rPr>
                <w:rFonts w:hint="eastAsia" w:ascii="宋体" w:hAnsi="宋体"/>
              </w:rPr>
              <w:t>2、产品白皮书（中文版）；</w:t>
            </w:r>
          </w:p>
          <w:p>
            <w:pPr>
              <w:spacing w:line="360" w:lineRule="auto"/>
              <w:ind w:firstLine="105" w:firstLineChars="50"/>
              <w:jc w:val="left"/>
              <w:rPr>
                <w:rFonts w:ascii="宋体" w:hAnsi="宋体"/>
              </w:rPr>
            </w:pPr>
            <w:r>
              <w:rPr>
                <w:rFonts w:hint="eastAsia" w:ascii="宋体" w:hAnsi="宋体"/>
              </w:rPr>
              <w:t>3、产品使用说明书（中文版）；</w:t>
            </w:r>
          </w:p>
          <w:p>
            <w:pPr>
              <w:spacing w:line="360" w:lineRule="auto"/>
              <w:ind w:firstLine="105" w:firstLineChars="50"/>
              <w:jc w:val="left"/>
              <w:rPr>
                <w:rFonts w:ascii="宋体" w:hAnsi="宋体"/>
              </w:rPr>
            </w:pPr>
            <w:r>
              <w:rPr>
                <w:rFonts w:hint="eastAsia" w:ascii="宋体" w:hAnsi="宋体"/>
              </w:rPr>
              <w:t>4、产品检测报告；</w:t>
            </w:r>
          </w:p>
          <w:p>
            <w:pPr>
              <w:spacing w:line="360" w:lineRule="auto"/>
              <w:ind w:firstLine="105" w:firstLineChars="50"/>
              <w:jc w:val="left"/>
              <w:rPr>
                <w:rFonts w:ascii="宋体" w:hAnsi="宋体"/>
              </w:rPr>
            </w:pPr>
            <w:r>
              <w:rPr>
                <w:rFonts w:hint="eastAsia" w:ascii="宋体" w:hAnsi="宋体"/>
              </w:rPr>
              <w:t xml:space="preserve">5、产品注册证 ； </w:t>
            </w:r>
          </w:p>
          <w:p>
            <w:pPr>
              <w:spacing w:line="36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13" w:firstLineChars="196"/>
              <w:jc w:val="left"/>
              <w:rPr>
                <w:rFonts w:ascii="宋体" w:hAnsi="宋体"/>
                <w:b/>
              </w:rPr>
            </w:pPr>
          </w:p>
          <w:p>
            <w:pPr>
              <w:adjustRightInd w:val="0"/>
              <w:snapToGrid w:val="0"/>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非★项负偏离≤2项，否则按无效标处理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9</w:t>
            </w:r>
          </w:p>
        </w:tc>
        <w:tc>
          <w:tcPr>
            <w:tcW w:w="1701" w:type="dxa"/>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eastAsia="zh-CN"/>
              </w:rPr>
              <w:t>其它</w:t>
            </w:r>
          </w:p>
        </w:tc>
        <w:tc>
          <w:tcPr>
            <w:tcW w:w="6294" w:type="dxa"/>
            <w:vAlign w:val="center"/>
          </w:tcPr>
          <w:p>
            <w:pPr>
              <w:spacing w:line="500" w:lineRule="exact"/>
              <w:rPr>
                <w:rFonts w:hint="eastAsia" w:ascii="宋体" w:hAnsi="宋体" w:eastAsia="宋体"/>
                <w:b/>
                <w:szCs w:val="21"/>
                <w:lang w:eastAsia="zh-CN"/>
              </w:rPr>
            </w:pPr>
            <w:r>
              <w:rPr>
                <w:rFonts w:hint="eastAsia" w:ascii="宋体" w:hAnsi="宋体"/>
                <w:b/>
                <w:szCs w:val="21"/>
                <w:lang w:eastAsia="zh-CN"/>
              </w:rPr>
              <w:t>随货提供原装进口报关单</w:t>
            </w:r>
          </w:p>
        </w:tc>
      </w:tr>
    </w:tbl>
    <w:p>
      <w:pPr>
        <w:rPr>
          <w:rFonts w:ascii="宋体" w:hAnsi="宋体"/>
        </w:rPr>
      </w:pPr>
      <w:r>
        <w:rPr>
          <w:rFonts w:hint="eastAsia" w:ascii="宋体" w:hAnsi="宋体"/>
        </w:rPr>
        <w:t xml:space="preserve">    </w:t>
      </w:r>
    </w:p>
    <w:p>
      <w:pPr>
        <w:pStyle w:val="21"/>
      </w:pPr>
      <w:bookmarkStart w:id="67" w:name="_Toc488157402"/>
      <w:r>
        <w:br w:type="page"/>
      </w:r>
      <w:bookmarkStart w:id="68" w:name="_Toc16030"/>
      <w:r>
        <w:rPr>
          <w:rFonts w:hint="eastAsia"/>
        </w:rPr>
        <w:t>第四章 资格性和符合性评审表</w:t>
      </w:r>
      <w:bookmarkEnd w:id="67"/>
      <w:bookmarkEnd w:id="68"/>
    </w:p>
    <w:p>
      <w:pPr>
        <w:pStyle w:val="25"/>
      </w:pPr>
      <w:bookmarkStart w:id="69" w:name="_Toc17435"/>
      <w:r>
        <w:rPr>
          <w:rFonts w:hint="eastAsia"/>
        </w:rPr>
        <w:t>一、资格性审查表</w:t>
      </w:r>
      <w:bookmarkEnd w:id="69"/>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0" w:name="_Toc24862"/>
      <w:r>
        <w:rPr>
          <w:lang w:bidi="he-IL"/>
        </w:rPr>
        <w:t>二</w:t>
      </w:r>
      <w:r>
        <w:rPr>
          <w:rFonts w:hint="eastAsia"/>
          <w:lang w:bidi="he-IL"/>
        </w:rPr>
        <w:t>、</w:t>
      </w:r>
      <w:r>
        <w:rPr>
          <w:lang w:bidi="he-IL"/>
        </w:rPr>
        <w:t>符合性审查表</w:t>
      </w:r>
      <w:bookmarkEnd w:id="70"/>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1" w:name="_Toc13013"/>
      <w:r>
        <w:rPr>
          <w:rFonts w:hint="eastAsia"/>
        </w:rPr>
        <w:t>谈判文件第二部分（通用部分）</w:t>
      </w:r>
      <w:bookmarkEnd w:id="71"/>
    </w:p>
    <w:p>
      <w:pPr>
        <w:pStyle w:val="21"/>
        <w:keepNext w:val="0"/>
        <w:keepLines w:val="0"/>
      </w:pPr>
      <w:bookmarkStart w:id="72" w:name="_Toc28639"/>
      <w:r>
        <w:rPr>
          <w:rFonts w:hint="eastAsia"/>
        </w:rPr>
        <w:t>第五章  供应商须知</w:t>
      </w:r>
      <w:bookmarkEnd w:id="62"/>
      <w:bookmarkEnd w:id="64"/>
      <w:bookmarkEnd w:id="65"/>
      <w:bookmarkEnd w:id="66"/>
      <w:bookmarkEnd w:id="72"/>
    </w:p>
    <w:p>
      <w:pPr>
        <w:pStyle w:val="25"/>
      </w:pPr>
      <w:bookmarkStart w:id="73" w:name="_Toc23780"/>
      <w:r>
        <w:rPr>
          <w:rFonts w:hint="eastAsia"/>
        </w:rPr>
        <w:t>一、总则</w:t>
      </w:r>
      <w:bookmarkEnd w:id="73"/>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4" w:name="_Toc9010"/>
      <w:bookmarkStart w:id="75" w:name="_Toc12596"/>
      <w:bookmarkStart w:id="76" w:name="_Toc8996"/>
      <w:r>
        <w:rPr>
          <w:rFonts w:hint="eastAsia" w:ascii="宋体" w:hAnsi="宋体"/>
          <w:color w:val="000000"/>
        </w:rPr>
        <w:t xml:space="preserve"> </w:t>
      </w:r>
      <w:bookmarkEnd w:id="74"/>
      <w:bookmarkEnd w:id="75"/>
      <w:bookmarkEnd w:id="76"/>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7" w:name="_Toc14682"/>
      <w:r>
        <w:t>二</w:t>
      </w:r>
      <w:r>
        <w:rPr>
          <w:rFonts w:hint="eastAsia"/>
        </w:rPr>
        <w:t>、竞争性谈判文件</w:t>
      </w:r>
      <w:bookmarkEnd w:id="77"/>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8" w:name="_Toc18839"/>
      <w:r>
        <w:t>三</w:t>
      </w:r>
      <w:r>
        <w:rPr>
          <w:rFonts w:hint="eastAsia"/>
        </w:rPr>
        <w:t>、谈判响应文件的编制</w:t>
      </w:r>
      <w:bookmarkEnd w:id="78"/>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79" w:name="_Toc14199"/>
      <w:r>
        <w:rPr>
          <w:rFonts w:hint="eastAsia"/>
        </w:rPr>
        <w:t>四、谈判响应文件的提交</w:t>
      </w:r>
      <w:bookmarkEnd w:id="79"/>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0" w:name="_Toc9149"/>
      <w:r>
        <w:rPr>
          <w:rFonts w:hint="eastAsia"/>
        </w:rPr>
        <w:t>五、谈判与评审</w:t>
      </w:r>
      <w:bookmarkEnd w:id="80"/>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1" w:name="_Toc18473"/>
      <w:r>
        <w:rPr>
          <w:rFonts w:hint="eastAsia"/>
        </w:rPr>
        <w:t>六、定标和授予合同</w:t>
      </w:r>
      <w:bookmarkEnd w:id="81"/>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2" w:name="_Toc15965"/>
      <w:r>
        <w:rPr>
          <w:rFonts w:hint="eastAsia"/>
        </w:rPr>
        <w:t>七、 质疑与投诉</w:t>
      </w:r>
      <w:bookmarkEnd w:id="82"/>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3" w:name="_Hlk450145796"/>
      <w:bookmarkStart w:id="84" w:name="_Toc272218549"/>
      <w:bookmarkStart w:id="85" w:name="_Toc482821793"/>
      <w:bookmarkStart w:id="86" w:name="_Toc488157400"/>
    </w:p>
    <w:p>
      <w:pPr>
        <w:pStyle w:val="21"/>
      </w:pPr>
      <w:bookmarkStart w:id="87" w:name="_Toc5071"/>
      <w:r>
        <w:rPr>
          <w:rFonts w:hint="eastAsia"/>
        </w:rPr>
        <w:t>第六章 合同格式</w:t>
      </w:r>
      <w:bookmarkEnd w:id="83"/>
      <w:bookmarkEnd w:id="84"/>
      <w:r>
        <w:rPr>
          <w:rFonts w:hint="eastAsia"/>
        </w:rPr>
        <w:t>（仅供参考）</w:t>
      </w:r>
      <w:bookmarkEnd w:id="85"/>
      <w:bookmarkEnd w:id="86"/>
      <w:bookmarkEnd w:id="87"/>
    </w:p>
    <w:p>
      <w:pPr>
        <w:spacing w:line="500" w:lineRule="exact"/>
        <w:ind w:firstLine="5355" w:firstLineChars="2550"/>
        <w:rPr>
          <w:rFonts w:ascii="宋体" w:hAnsi="宋体"/>
          <w:szCs w:val="21"/>
          <w:u w:val="single"/>
        </w:rPr>
      </w:pPr>
      <w:bookmarkStart w:id="88" w:name="_Toc488157401"/>
      <w:bookmarkStart w:id="89"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8"/>
      <w:bookmarkStart w:id="90" w:name="_Toc482821795"/>
      <w:bookmarkStart w:id="91" w:name="_Toc488157403"/>
      <w:bookmarkStart w:id="92" w:name="_Toc1020"/>
      <w:r>
        <w:rPr>
          <w:rFonts w:hint="eastAsia"/>
          <w:lang w:bidi="he-IL"/>
        </w:rPr>
        <w:t>第七章 谈判响应</w:t>
      </w:r>
      <w:bookmarkEnd w:id="90"/>
      <w:bookmarkEnd w:id="91"/>
      <w:r>
        <w:rPr>
          <w:rFonts w:hint="eastAsia"/>
          <w:lang w:bidi="he-IL"/>
        </w:rPr>
        <w:t>文件</w:t>
      </w:r>
      <w:bookmarkEnd w:id="92"/>
    </w:p>
    <w:p>
      <w:pPr>
        <w:pStyle w:val="25"/>
      </w:pPr>
      <w:bookmarkStart w:id="93" w:name="_Toc22486"/>
      <w:r>
        <w:rPr>
          <w:rFonts w:hint="eastAsia"/>
        </w:rPr>
        <w:t>商务技术标格式</w:t>
      </w:r>
      <w:bookmarkEnd w:id="93"/>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89"/>
    <w:p>
      <w:pPr>
        <w:pStyle w:val="25"/>
        <w:ind w:firstLine="3131" w:firstLineChars="1485"/>
        <w:jc w:val="both"/>
      </w:pPr>
      <w:bookmarkStart w:id="94" w:name="_Toc272141473"/>
      <w:bookmarkStart w:id="95" w:name="_Toc488157404"/>
      <w:bookmarkStart w:id="96" w:name="_Hlk450146465"/>
      <w:bookmarkStart w:id="97" w:name="_Toc19920"/>
      <w:bookmarkStart w:id="98" w:name="_Toc482821796"/>
      <w:bookmarkStart w:id="99" w:name="_Toc293560330"/>
      <w:r>
        <w:br w:type="page"/>
      </w:r>
      <w:bookmarkStart w:id="100" w:name="_Toc19795"/>
      <w:r>
        <w:rPr>
          <w:rFonts w:hint="eastAsia"/>
        </w:rPr>
        <w:t>一、投标函</w:t>
      </w:r>
      <w:bookmarkEnd w:id="94"/>
      <w:bookmarkEnd w:id="95"/>
      <w:bookmarkEnd w:id="96"/>
      <w:bookmarkEnd w:id="97"/>
      <w:bookmarkEnd w:id="98"/>
      <w:bookmarkEnd w:id="99"/>
      <w:bookmarkEnd w:id="100"/>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1" w:name="_Toc272141474"/>
      <w:bookmarkStart w:id="102" w:name="_Hlk450185103"/>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1"/>
    <w:bookmarkEnd w:id="102"/>
    <w:p>
      <w:pPr>
        <w:pStyle w:val="25"/>
      </w:pPr>
      <w:bookmarkStart w:id="103" w:name="_Toc8918"/>
      <w:bookmarkStart w:id="104" w:name="_Toc272141478"/>
      <w:bookmarkStart w:id="105" w:name="_Toc293560334"/>
      <w:bookmarkStart w:id="106" w:name="_Toc482821797"/>
      <w:bookmarkStart w:id="107" w:name="_Toc488157405"/>
      <w:r>
        <w:br w:type="page"/>
      </w:r>
      <w:bookmarkStart w:id="108" w:name="_Toc16174"/>
      <w:r>
        <w:rPr>
          <w:rFonts w:hint="eastAsia"/>
        </w:rPr>
        <w:t>二、技术要求响应情况表</w:t>
      </w:r>
      <w:bookmarkEnd w:id="103"/>
      <w:bookmarkEnd w:id="104"/>
      <w:bookmarkEnd w:id="105"/>
      <w:r>
        <w:rPr>
          <w:rFonts w:hint="eastAsia"/>
        </w:rPr>
        <w:t>（仅货物类项目填写）</w:t>
      </w:r>
      <w:bookmarkEnd w:id="106"/>
      <w:bookmarkEnd w:id="107"/>
      <w:bookmarkEnd w:id="108"/>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09" w:name="_Toc482821798"/>
      <w:bookmarkStart w:id="110" w:name="_Toc488157406"/>
      <w:r>
        <w:br w:type="page"/>
      </w:r>
      <w:bookmarkStart w:id="111" w:name="_Toc16986"/>
      <w:r>
        <w:rPr>
          <w:rFonts w:hint="eastAsia"/>
        </w:rPr>
        <w:t>二、服务/施工要求响应情况表（仅服务类或工程类项目填写）</w:t>
      </w:r>
      <w:bookmarkEnd w:id="109"/>
      <w:bookmarkEnd w:id="110"/>
      <w:bookmarkEnd w:id="111"/>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2" w:name="_Toc488157407"/>
      <w:r>
        <w:br w:type="page"/>
      </w:r>
      <w:bookmarkStart w:id="113" w:name="_Toc32648"/>
      <w:r>
        <w:rPr>
          <w:rFonts w:hint="eastAsia"/>
        </w:rPr>
        <w:t>三、商务要求响应情况表（货物类、服务类或工程类项目均需填写）</w:t>
      </w:r>
      <w:bookmarkEnd w:id="112"/>
      <w:bookmarkEnd w:id="113"/>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4" w:name="_Toc488157408"/>
    </w:p>
    <w:p>
      <w:pPr>
        <w:pStyle w:val="25"/>
        <w:ind w:firstLine="2717" w:firstLineChars="1289"/>
        <w:jc w:val="both"/>
      </w:pPr>
      <w:r>
        <w:br w:type="page"/>
      </w:r>
      <w:bookmarkStart w:id="115" w:name="_Toc18510"/>
      <w:bookmarkStart w:id="116" w:name="_Toc482821799"/>
      <w:bookmarkStart w:id="117" w:name="_Toc272141479"/>
      <w:bookmarkStart w:id="118" w:name="_Toc293560335"/>
      <w:bookmarkStart w:id="119" w:name="_Toc16667"/>
      <w:r>
        <w:rPr>
          <w:rFonts w:hint="eastAsia"/>
        </w:rPr>
        <w:t>四、</w:t>
      </w:r>
      <w:bookmarkEnd w:id="114"/>
      <w:bookmarkEnd w:id="115"/>
      <w:bookmarkEnd w:id="116"/>
      <w:bookmarkEnd w:id="117"/>
      <w:bookmarkEnd w:id="118"/>
      <w:r>
        <w:rPr>
          <w:rFonts w:hint="eastAsia"/>
        </w:rPr>
        <w:t>本项目实施方案</w:t>
      </w:r>
      <w:bookmarkEnd w:id="119"/>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0" w:name="_Toc272141480"/>
      <w:bookmarkStart w:id="121" w:name="_Hlk450185939"/>
      <w:bookmarkStart w:id="122" w:name="_Toc293560336"/>
      <w:bookmarkStart w:id="123" w:name="_Toc27008"/>
      <w:bookmarkStart w:id="124" w:name="_Toc14703"/>
      <w:bookmarkStart w:id="125" w:name="_Toc488157409"/>
      <w:bookmarkStart w:id="126" w:name="_Toc482821800"/>
      <w:r>
        <w:rPr>
          <w:rFonts w:hint="eastAsia"/>
        </w:rPr>
        <w:t>五、资格证明文件</w:t>
      </w:r>
      <w:bookmarkEnd w:id="120"/>
      <w:bookmarkEnd w:id="121"/>
      <w:bookmarkEnd w:id="122"/>
      <w:r>
        <w:rPr>
          <w:rFonts w:hint="eastAsia"/>
        </w:rPr>
        <w:t>及其他重要资料</w:t>
      </w:r>
      <w:bookmarkEnd w:id="123"/>
      <w:bookmarkEnd w:id="124"/>
      <w:bookmarkEnd w:id="125"/>
      <w:bookmarkEnd w:id="126"/>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7" w:name="_Toc521058941"/>
      <w:bookmarkStart w:id="128" w:name="_Toc24487"/>
      <w:bookmarkStart w:id="129" w:name="_Toc521059877"/>
      <w:r>
        <w:rPr>
          <w:rFonts w:hint="eastAsia"/>
        </w:rPr>
        <w:t>六、近三年无行贿犯罪行为承诺书</w:t>
      </w:r>
      <w:bookmarkEnd w:id="127"/>
      <w:bookmarkEnd w:id="128"/>
      <w:bookmarkEnd w:id="129"/>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0" w:name="_Toc19231"/>
      <w:r>
        <w:rPr>
          <w:rFonts w:hint="eastAsia"/>
        </w:rPr>
        <w:t>价格标格式</w:t>
      </w:r>
      <w:bookmarkEnd w:id="130"/>
    </w:p>
    <w:p>
      <w:pPr>
        <w:rPr>
          <w:rFonts w:ascii="宋体" w:hAnsi="宋体" w:cs="Arial"/>
          <w:color w:val="000000"/>
          <w:szCs w:val="21"/>
        </w:rPr>
      </w:pPr>
      <w:bookmarkStart w:id="131"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2" w:name="_Toc2979"/>
      <w:bookmarkStart w:id="133" w:name="_Toc482821801"/>
      <w:bookmarkStart w:id="134" w:name="_Toc488157410"/>
      <w:r>
        <w:br w:type="page"/>
      </w:r>
      <w:bookmarkStart w:id="135" w:name="_Toc2847"/>
      <w:r>
        <w:rPr>
          <w:rFonts w:hint="eastAsia"/>
        </w:rPr>
        <w:t>一、</w:t>
      </w:r>
      <w:bookmarkEnd w:id="131"/>
      <w:bookmarkEnd w:id="132"/>
      <w:bookmarkEnd w:id="133"/>
      <w:bookmarkStart w:id="136" w:name="_Toc293560332"/>
      <w:bookmarkStart w:id="137" w:name="_Toc272141475"/>
      <w:bookmarkStart w:id="138" w:name="_Hlk450185766"/>
      <w:r>
        <w:rPr>
          <w:rFonts w:hint="eastAsia"/>
        </w:rPr>
        <w:t>报价一览表</w:t>
      </w:r>
      <w:bookmarkEnd w:id="134"/>
      <w:bookmarkEnd w:id="135"/>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39" w:name="_Toc3760"/>
      <w:bookmarkStart w:id="140" w:name="_Toc488157411"/>
      <w:bookmarkStart w:id="141" w:name="_Toc482821802"/>
      <w:r>
        <w:rPr>
          <w:rFonts w:hint="eastAsia"/>
        </w:rPr>
        <w:t xml:space="preserve">       </w:t>
      </w:r>
    </w:p>
    <w:p>
      <w:pPr>
        <w:pStyle w:val="25"/>
        <w:ind w:firstLine="1878" w:firstLineChars="891"/>
        <w:jc w:val="both"/>
      </w:pPr>
      <w:r>
        <w:br w:type="page"/>
      </w:r>
      <w:bookmarkStart w:id="142" w:name="_Toc16214"/>
      <w:r>
        <w:rPr>
          <w:rFonts w:hint="eastAsia"/>
        </w:rPr>
        <w:t>二、货物服务分项报价表</w:t>
      </w:r>
      <w:bookmarkEnd w:id="136"/>
      <w:bookmarkEnd w:id="137"/>
      <w:bookmarkEnd w:id="138"/>
      <w:bookmarkEnd w:id="139"/>
      <w:r>
        <w:rPr>
          <w:rFonts w:hint="eastAsia"/>
        </w:rPr>
        <w:t>（仅货物类项目填写）</w:t>
      </w:r>
      <w:bookmarkEnd w:id="140"/>
      <w:bookmarkEnd w:id="141"/>
      <w:bookmarkEnd w:id="142"/>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3" w:name="_Toc482821803"/>
      <w:bookmarkStart w:id="144" w:name="_Toc488157412"/>
      <w:r>
        <w:br w:type="page"/>
      </w:r>
      <w:bookmarkStart w:id="145" w:name="_Toc5052"/>
      <w:r>
        <w:rPr>
          <w:rFonts w:hint="eastAsia"/>
        </w:rPr>
        <w:t>二、分项报价表（仅服务类或工程类项目填写）</w:t>
      </w:r>
      <w:bookmarkEnd w:id="143"/>
      <w:bookmarkEnd w:id="144"/>
      <w:bookmarkEnd w:id="145"/>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6" w:name="_Toc41047764"/>
    </w:p>
    <w:p>
      <w:pPr>
        <w:pStyle w:val="25"/>
      </w:pPr>
      <w:bookmarkStart w:id="147" w:name="_Toc6751"/>
      <w:r>
        <w:rPr>
          <w:rFonts w:hint="eastAsia"/>
        </w:rPr>
        <w:t>三、最后承诺报价表</w:t>
      </w:r>
      <w:bookmarkEnd w:id="146"/>
      <w:bookmarkEnd w:id="147"/>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9</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A1851"/>
    <w:rsid w:val="000A55D4"/>
    <w:rsid w:val="000D0409"/>
    <w:rsid w:val="000D3E8E"/>
    <w:rsid w:val="00115E10"/>
    <w:rsid w:val="001354D6"/>
    <w:rsid w:val="00187B4E"/>
    <w:rsid w:val="001F2066"/>
    <w:rsid w:val="002674E4"/>
    <w:rsid w:val="00281D03"/>
    <w:rsid w:val="002936FA"/>
    <w:rsid w:val="002E060D"/>
    <w:rsid w:val="003750D7"/>
    <w:rsid w:val="003D43DE"/>
    <w:rsid w:val="003E0281"/>
    <w:rsid w:val="004620DB"/>
    <w:rsid w:val="0048053E"/>
    <w:rsid w:val="0048345A"/>
    <w:rsid w:val="004F0F57"/>
    <w:rsid w:val="0054768E"/>
    <w:rsid w:val="00564C7D"/>
    <w:rsid w:val="005B2AEB"/>
    <w:rsid w:val="005B53D6"/>
    <w:rsid w:val="005B6612"/>
    <w:rsid w:val="006048E7"/>
    <w:rsid w:val="00651829"/>
    <w:rsid w:val="006B4E3D"/>
    <w:rsid w:val="00704306"/>
    <w:rsid w:val="00741C42"/>
    <w:rsid w:val="00763B8E"/>
    <w:rsid w:val="00806975"/>
    <w:rsid w:val="00810C1E"/>
    <w:rsid w:val="008135D2"/>
    <w:rsid w:val="00824A83"/>
    <w:rsid w:val="00853B63"/>
    <w:rsid w:val="00854CA2"/>
    <w:rsid w:val="008876AA"/>
    <w:rsid w:val="00894B82"/>
    <w:rsid w:val="00953E17"/>
    <w:rsid w:val="0095754A"/>
    <w:rsid w:val="00977941"/>
    <w:rsid w:val="00A013A2"/>
    <w:rsid w:val="00A05B36"/>
    <w:rsid w:val="00A22798"/>
    <w:rsid w:val="00A279A8"/>
    <w:rsid w:val="00A66689"/>
    <w:rsid w:val="00A804C6"/>
    <w:rsid w:val="00AC1342"/>
    <w:rsid w:val="00AC5D69"/>
    <w:rsid w:val="00B07D00"/>
    <w:rsid w:val="00B62BE3"/>
    <w:rsid w:val="00C74F85"/>
    <w:rsid w:val="00C76639"/>
    <w:rsid w:val="00CC3D45"/>
    <w:rsid w:val="00D3407B"/>
    <w:rsid w:val="00D74957"/>
    <w:rsid w:val="00E01B22"/>
    <w:rsid w:val="00E56D62"/>
    <w:rsid w:val="00E76F60"/>
    <w:rsid w:val="00E808DE"/>
    <w:rsid w:val="00F12EF7"/>
    <w:rsid w:val="00F748A9"/>
    <w:rsid w:val="00F822EF"/>
    <w:rsid w:val="00FC1EF8"/>
    <w:rsid w:val="00FC2F21"/>
    <w:rsid w:val="00FF41DD"/>
    <w:rsid w:val="05043E59"/>
    <w:rsid w:val="096B5D9B"/>
    <w:rsid w:val="0B2D1724"/>
    <w:rsid w:val="15896D64"/>
    <w:rsid w:val="173818DD"/>
    <w:rsid w:val="24F84A31"/>
    <w:rsid w:val="2DF647D1"/>
    <w:rsid w:val="2F1B3FA4"/>
    <w:rsid w:val="300636E8"/>
    <w:rsid w:val="31BE67BB"/>
    <w:rsid w:val="346007C0"/>
    <w:rsid w:val="3A090C49"/>
    <w:rsid w:val="3B7624C5"/>
    <w:rsid w:val="3CAE0A7C"/>
    <w:rsid w:val="455959A9"/>
    <w:rsid w:val="45E30FF0"/>
    <w:rsid w:val="493F7FE3"/>
    <w:rsid w:val="497529F8"/>
    <w:rsid w:val="4D1617DC"/>
    <w:rsid w:val="58653C6F"/>
    <w:rsid w:val="62BB7C4D"/>
    <w:rsid w:val="62BE2F0F"/>
    <w:rsid w:val="66074E05"/>
    <w:rsid w:val="74576C7E"/>
    <w:rsid w:val="77ED277F"/>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 w:type="paragraph" w:styleId="32">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3656</Words>
  <Characters>20843</Characters>
  <Lines>173</Lines>
  <Paragraphs>48</Paragraphs>
  <TotalTime>63</TotalTime>
  <ScaleCrop>false</ScaleCrop>
  <LinksUpToDate>false</LinksUpToDate>
  <CharactersWithSpaces>24451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cp:lastPrinted>2021-12-13T08:03:00Z</cp:lastPrinted>
  <dcterms:modified xsi:type="dcterms:W3CDTF">2021-12-20T06:45:33Z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377F5647C59D48F7814F3E151E6D4744</vt:lpwstr>
  </property>
</Properties>
</file>